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B2BCD">
      <w:pPr>
        <w:snapToGrid w:val="0"/>
        <w:spacing w:line="440" w:lineRule="exact"/>
        <w:jc w:val="center"/>
        <w:rPr>
          <w:rFonts w:eastAsia="方正小标宋简体"/>
          <w:color w:val="auto"/>
          <w:sz w:val="32"/>
          <w:szCs w:val="32"/>
        </w:rPr>
      </w:pPr>
      <w:r>
        <w:rPr>
          <w:rFonts w:eastAsia="方正小标宋简体"/>
          <w:color w:val="auto"/>
          <w:sz w:val="32"/>
          <w:szCs w:val="32"/>
        </w:rPr>
        <w:t>202</w:t>
      </w:r>
      <w:r>
        <w:rPr>
          <w:rFonts w:hint="eastAsia" w:eastAsia="方正小标宋简体"/>
          <w:color w:val="auto"/>
          <w:sz w:val="32"/>
          <w:szCs w:val="32"/>
        </w:rPr>
        <w:t>6</w:t>
      </w:r>
      <w:r>
        <w:rPr>
          <w:rFonts w:eastAsia="方正小标宋简体"/>
          <w:color w:val="auto"/>
          <w:sz w:val="32"/>
          <w:szCs w:val="32"/>
        </w:rPr>
        <w:t>年北京市</w:t>
      </w:r>
      <w:r>
        <w:rPr>
          <w:rFonts w:hint="eastAsia" w:eastAsia="方正小标宋简体"/>
          <w:color w:val="auto"/>
          <w:sz w:val="32"/>
          <w:szCs w:val="32"/>
          <w:lang w:val="en-US" w:eastAsia="zh-CN"/>
        </w:rPr>
        <w:t>建筑</w:t>
      </w:r>
      <w:r>
        <w:rPr>
          <w:rFonts w:hint="eastAsia" w:eastAsia="方正小标宋简体"/>
          <w:color w:val="auto"/>
          <w:sz w:val="32"/>
          <w:szCs w:val="32"/>
        </w:rPr>
        <w:t>保温</w:t>
      </w:r>
      <w:r>
        <w:rPr>
          <w:rFonts w:eastAsia="方正小标宋简体"/>
          <w:color w:val="auto"/>
          <w:sz w:val="32"/>
          <w:szCs w:val="32"/>
        </w:rPr>
        <w:t>材料产品质量监督抽查实施细则</w:t>
      </w:r>
    </w:p>
    <w:p w14:paraId="0263C90D">
      <w:pPr>
        <w:snapToGrid w:val="0"/>
        <w:spacing w:line="440" w:lineRule="exact"/>
        <w:ind w:firstLine="359" w:firstLineChars="171"/>
        <w:rPr>
          <w:color w:val="auto"/>
          <w:szCs w:val="21"/>
        </w:rPr>
      </w:pPr>
    </w:p>
    <w:p w14:paraId="6B17C1E1">
      <w:pPr>
        <w:snapToGrid w:val="0"/>
        <w:spacing w:line="440" w:lineRule="exact"/>
        <w:rPr>
          <w:rFonts w:eastAsia="黑体"/>
          <w:color w:val="auto"/>
          <w:szCs w:val="21"/>
        </w:rPr>
      </w:pPr>
      <w:r>
        <w:rPr>
          <w:rFonts w:eastAsia="黑体"/>
          <w:color w:val="auto"/>
          <w:szCs w:val="21"/>
        </w:rPr>
        <w:t>1 抽样方法</w:t>
      </w:r>
    </w:p>
    <w:p w14:paraId="1AB5FE2E">
      <w:pPr>
        <w:snapToGrid w:val="0"/>
        <w:spacing w:line="440" w:lineRule="exact"/>
        <w:ind w:firstLine="420" w:firstLineChars="200"/>
        <w:rPr>
          <w:color w:val="auto"/>
          <w:szCs w:val="21"/>
        </w:rPr>
      </w:pPr>
      <w:r>
        <w:rPr>
          <w:color w:val="auto"/>
          <w:szCs w:val="21"/>
        </w:rPr>
        <w:t>以随机抽样的方式在被抽样生产者、销售者的待销产品中抽取。</w:t>
      </w:r>
    </w:p>
    <w:p w14:paraId="4AABC028">
      <w:pPr>
        <w:snapToGrid w:val="0"/>
        <w:spacing w:line="440" w:lineRule="exact"/>
        <w:ind w:firstLine="420" w:firstLineChars="200"/>
        <w:rPr>
          <w:color w:val="auto"/>
          <w:szCs w:val="21"/>
        </w:rPr>
      </w:pPr>
      <w:r>
        <w:rPr>
          <w:color w:val="auto"/>
          <w:szCs w:val="21"/>
        </w:rPr>
        <w:t>随机数一般可使用随机数表等方法产生。</w:t>
      </w:r>
    </w:p>
    <w:p w14:paraId="0BB5D027">
      <w:pPr>
        <w:snapToGrid w:val="0"/>
        <w:spacing w:line="440" w:lineRule="exact"/>
        <w:ind w:firstLine="420" w:firstLineChars="200"/>
        <w:rPr>
          <w:color w:val="auto"/>
        </w:rPr>
      </w:pPr>
      <w:r>
        <w:rPr>
          <w:color w:val="auto"/>
        </w:rPr>
        <w:t>抽样基数满足抽样数量即可，抽样数量及抽样要求见下表：</w:t>
      </w:r>
    </w:p>
    <w:tbl>
      <w:tblPr>
        <w:tblStyle w:val="7"/>
        <w:tblW w:w="9431" w:type="dxa"/>
        <w:jc w:val="center"/>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65"/>
        <w:gridCol w:w="1035"/>
        <w:gridCol w:w="2173"/>
        <w:gridCol w:w="2597"/>
        <w:gridCol w:w="1915"/>
      </w:tblGrid>
      <w:tr w14:paraId="2B06BE0E">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646" w:type="dxa"/>
            <w:tcBorders>
              <w:top w:val="single" w:color="auto" w:sz="4" w:space="0"/>
            </w:tcBorders>
            <w:noWrap w:val="0"/>
            <w:vAlign w:val="center"/>
          </w:tcPr>
          <w:p w14:paraId="10D283E1">
            <w:pPr>
              <w:snapToGrid w:val="0"/>
              <w:spacing w:line="300" w:lineRule="exact"/>
              <w:jc w:val="center"/>
              <w:rPr>
                <w:color w:val="auto"/>
                <w:szCs w:val="21"/>
              </w:rPr>
            </w:pPr>
            <w:r>
              <w:rPr>
                <w:color w:val="auto"/>
                <w:szCs w:val="21"/>
              </w:rPr>
              <w:t>序号</w:t>
            </w:r>
          </w:p>
        </w:tc>
        <w:tc>
          <w:tcPr>
            <w:tcW w:w="1065" w:type="dxa"/>
            <w:tcBorders>
              <w:top w:val="single" w:color="auto" w:sz="4" w:space="0"/>
            </w:tcBorders>
            <w:noWrap w:val="0"/>
            <w:vAlign w:val="center"/>
          </w:tcPr>
          <w:p w14:paraId="70CC8FA5">
            <w:pPr>
              <w:snapToGrid w:val="0"/>
              <w:spacing w:line="300" w:lineRule="exact"/>
              <w:jc w:val="center"/>
              <w:rPr>
                <w:color w:val="auto"/>
                <w:szCs w:val="21"/>
              </w:rPr>
            </w:pPr>
            <w:r>
              <w:rPr>
                <w:color w:val="auto"/>
                <w:szCs w:val="21"/>
              </w:rPr>
              <w:t>产品名称</w:t>
            </w:r>
          </w:p>
        </w:tc>
        <w:tc>
          <w:tcPr>
            <w:tcW w:w="1035" w:type="dxa"/>
            <w:tcBorders>
              <w:top w:val="single" w:color="auto" w:sz="4" w:space="0"/>
            </w:tcBorders>
            <w:noWrap w:val="0"/>
            <w:vAlign w:val="center"/>
          </w:tcPr>
          <w:p w14:paraId="23FFFD74">
            <w:pPr>
              <w:snapToGrid w:val="0"/>
              <w:spacing w:line="300" w:lineRule="exact"/>
              <w:jc w:val="center"/>
              <w:rPr>
                <w:color w:val="auto"/>
                <w:szCs w:val="21"/>
              </w:rPr>
            </w:pPr>
            <w:r>
              <w:rPr>
                <w:color w:val="auto"/>
                <w:szCs w:val="21"/>
              </w:rPr>
              <w:t>燃烧性能等级</w:t>
            </w:r>
          </w:p>
        </w:tc>
        <w:tc>
          <w:tcPr>
            <w:tcW w:w="2173" w:type="dxa"/>
            <w:tcBorders>
              <w:top w:val="single" w:color="auto" w:sz="4" w:space="0"/>
            </w:tcBorders>
            <w:noWrap w:val="0"/>
            <w:vAlign w:val="center"/>
          </w:tcPr>
          <w:p w14:paraId="5C1448B2">
            <w:pPr>
              <w:snapToGrid w:val="0"/>
              <w:spacing w:line="300" w:lineRule="exact"/>
              <w:jc w:val="center"/>
              <w:rPr>
                <w:rFonts w:hint="eastAsia"/>
                <w:color w:val="auto"/>
                <w:szCs w:val="21"/>
                <w:lang w:val="de-DE"/>
              </w:rPr>
            </w:pPr>
            <w:r>
              <w:rPr>
                <w:color w:val="auto"/>
                <w:szCs w:val="21"/>
              </w:rPr>
              <w:t>抽样样品尺寸</w:t>
            </w:r>
          </w:p>
        </w:tc>
        <w:tc>
          <w:tcPr>
            <w:tcW w:w="2597" w:type="dxa"/>
            <w:tcBorders>
              <w:top w:val="single" w:color="auto" w:sz="4" w:space="0"/>
            </w:tcBorders>
            <w:noWrap w:val="0"/>
            <w:vAlign w:val="center"/>
          </w:tcPr>
          <w:p w14:paraId="0045AD97">
            <w:pPr>
              <w:snapToGrid w:val="0"/>
              <w:spacing w:line="300" w:lineRule="exact"/>
              <w:jc w:val="center"/>
              <w:rPr>
                <w:color w:val="auto"/>
                <w:szCs w:val="21"/>
              </w:rPr>
            </w:pPr>
            <w:r>
              <w:rPr>
                <w:color w:val="auto"/>
                <w:szCs w:val="21"/>
              </w:rPr>
              <w:t>抽样样品数量</w:t>
            </w:r>
          </w:p>
        </w:tc>
        <w:tc>
          <w:tcPr>
            <w:tcW w:w="1915" w:type="dxa"/>
            <w:tcBorders>
              <w:top w:val="single" w:color="auto" w:sz="4" w:space="0"/>
            </w:tcBorders>
            <w:noWrap w:val="0"/>
            <w:vAlign w:val="center"/>
          </w:tcPr>
          <w:p w14:paraId="6147B4A9">
            <w:pPr>
              <w:snapToGrid w:val="0"/>
              <w:spacing w:line="300" w:lineRule="exact"/>
              <w:jc w:val="center"/>
              <w:rPr>
                <w:rFonts w:hint="eastAsia"/>
                <w:color w:val="auto"/>
                <w:szCs w:val="21"/>
                <w:lang w:val="de-DE"/>
              </w:rPr>
            </w:pPr>
            <w:r>
              <w:rPr>
                <w:rFonts w:hint="eastAsia"/>
                <w:color w:val="auto"/>
                <w:szCs w:val="21"/>
                <w:lang w:val="de-DE"/>
              </w:rPr>
              <w:t>需注明信息</w:t>
            </w:r>
          </w:p>
        </w:tc>
      </w:tr>
      <w:tr w14:paraId="5151CA1E">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jc w:val="center"/>
        </w:trPr>
        <w:tc>
          <w:tcPr>
            <w:tcW w:w="646" w:type="dxa"/>
            <w:vMerge w:val="restart"/>
            <w:noWrap w:val="0"/>
            <w:vAlign w:val="center"/>
          </w:tcPr>
          <w:p w14:paraId="61648A64">
            <w:pPr>
              <w:snapToGrid w:val="0"/>
              <w:spacing w:line="300" w:lineRule="exact"/>
              <w:jc w:val="center"/>
              <w:rPr>
                <w:color w:val="auto"/>
                <w:szCs w:val="21"/>
              </w:rPr>
            </w:pPr>
            <w:r>
              <w:rPr>
                <w:color w:val="auto"/>
                <w:szCs w:val="21"/>
              </w:rPr>
              <w:t>1</w:t>
            </w:r>
          </w:p>
        </w:tc>
        <w:tc>
          <w:tcPr>
            <w:tcW w:w="1065" w:type="dxa"/>
            <w:vMerge w:val="restart"/>
            <w:noWrap w:val="0"/>
            <w:vAlign w:val="center"/>
          </w:tcPr>
          <w:p w14:paraId="6525E1C6">
            <w:pPr>
              <w:spacing w:line="300" w:lineRule="exact"/>
              <w:jc w:val="center"/>
              <w:rPr>
                <w:color w:val="auto"/>
                <w:szCs w:val="21"/>
              </w:rPr>
            </w:pPr>
            <w:r>
              <w:rPr>
                <w:rFonts w:hint="eastAsia"/>
                <w:color w:val="auto"/>
                <w:szCs w:val="21"/>
              </w:rPr>
              <w:t>模塑聚苯乙烯泡沫塑料</w:t>
            </w:r>
          </w:p>
        </w:tc>
        <w:tc>
          <w:tcPr>
            <w:tcW w:w="1035" w:type="dxa"/>
            <w:noWrap w:val="0"/>
            <w:vAlign w:val="center"/>
          </w:tcPr>
          <w:p w14:paraId="65CE01E1">
            <w:pPr>
              <w:snapToGrid w:val="0"/>
              <w:spacing w:line="300" w:lineRule="exact"/>
              <w:jc w:val="center"/>
              <w:rPr>
                <w:color w:val="auto"/>
                <w:szCs w:val="21"/>
              </w:rPr>
            </w:pPr>
            <w:r>
              <w:rPr>
                <w:rFonts w:hint="eastAsia"/>
                <w:color w:val="auto"/>
                <w:szCs w:val="21"/>
              </w:rPr>
              <w:t>B</w:t>
            </w:r>
            <w:r>
              <w:rPr>
                <w:rFonts w:hint="eastAsia"/>
                <w:color w:val="auto"/>
                <w:szCs w:val="21"/>
                <w:vertAlign w:val="subscript"/>
              </w:rPr>
              <w:t>1</w:t>
            </w:r>
            <w:r>
              <w:rPr>
                <w:rFonts w:hint="eastAsia"/>
                <w:color w:val="auto"/>
                <w:szCs w:val="21"/>
              </w:rPr>
              <w:t>级或B</w:t>
            </w:r>
            <w:r>
              <w:rPr>
                <w:rFonts w:hint="eastAsia"/>
                <w:color w:val="auto"/>
                <w:szCs w:val="21"/>
                <w:vertAlign w:val="subscript"/>
              </w:rPr>
              <w:t>2</w:t>
            </w:r>
            <w:r>
              <w:rPr>
                <w:rFonts w:hint="eastAsia"/>
                <w:color w:val="auto"/>
                <w:szCs w:val="21"/>
              </w:rPr>
              <w:t>(D)级</w:t>
            </w:r>
          </w:p>
        </w:tc>
        <w:tc>
          <w:tcPr>
            <w:tcW w:w="2173" w:type="dxa"/>
            <w:vMerge w:val="restart"/>
            <w:noWrap w:val="0"/>
            <w:vAlign w:val="center"/>
          </w:tcPr>
          <w:p w14:paraId="0FAE02C8">
            <w:pPr>
              <w:snapToGrid w:val="0"/>
              <w:spacing w:line="300" w:lineRule="exact"/>
              <w:rPr>
                <w:rFonts w:hint="eastAsia"/>
                <w:color w:val="auto"/>
                <w:szCs w:val="21"/>
                <w:lang w:val="de-DE"/>
              </w:rPr>
            </w:pPr>
            <w:r>
              <w:rPr>
                <w:rFonts w:hint="eastAsia"/>
                <w:color w:val="auto"/>
                <w:szCs w:val="21"/>
                <w:lang w:val="de-DE"/>
              </w:rPr>
              <w:t>长度不小于900mm，宽度不小于500mm，厚度不小于50mm。</w:t>
            </w:r>
          </w:p>
        </w:tc>
        <w:tc>
          <w:tcPr>
            <w:tcW w:w="2597" w:type="dxa"/>
            <w:noWrap w:val="0"/>
            <w:vAlign w:val="center"/>
          </w:tcPr>
          <w:p w14:paraId="3DE0AD3E">
            <w:pPr>
              <w:snapToGrid w:val="0"/>
              <w:spacing w:line="300" w:lineRule="exact"/>
              <w:rPr>
                <w:color w:val="auto"/>
                <w:szCs w:val="21"/>
                <w:lang w:val="de-DE"/>
              </w:rPr>
            </w:pPr>
            <w:r>
              <w:rPr>
                <w:rFonts w:hint="eastAsia"/>
                <w:color w:val="auto"/>
                <w:szCs w:val="21"/>
                <w:lang w:val="de-DE"/>
              </w:rPr>
              <w:t>抽取样品不少于30m</w:t>
            </w:r>
            <w:r>
              <w:rPr>
                <w:rFonts w:hint="eastAsia"/>
                <w:color w:val="auto"/>
                <w:szCs w:val="21"/>
                <w:vertAlign w:val="superscript"/>
                <w:lang w:val="de-DE"/>
              </w:rPr>
              <w:t>2</w:t>
            </w:r>
            <w:r>
              <w:rPr>
                <w:rFonts w:hint="eastAsia"/>
                <w:color w:val="auto"/>
                <w:szCs w:val="21"/>
                <w:lang w:val="de-DE"/>
              </w:rPr>
              <w:t>，</w:t>
            </w:r>
            <w:r>
              <w:rPr>
                <w:color w:val="auto"/>
                <w:szCs w:val="21"/>
              </w:rPr>
              <w:t>其中至少15m</w:t>
            </w:r>
            <w:r>
              <w:rPr>
                <w:color w:val="auto"/>
                <w:szCs w:val="21"/>
                <w:vertAlign w:val="superscript"/>
              </w:rPr>
              <w:t>2</w:t>
            </w:r>
            <w:r>
              <w:rPr>
                <w:color w:val="auto"/>
                <w:szCs w:val="21"/>
              </w:rPr>
              <w:t>作为检验样品，15m</w:t>
            </w:r>
            <w:r>
              <w:rPr>
                <w:color w:val="auto"/>
                <w:szCs w:val="21"/>
                <w:vertAlign w:val="superscript"/>
              </w:rPr>
              <w:t>2</w:t>
            </w:r>
            <w:r>
              <w:rPr>
                <w:color w:val="auto"/>
                <w:szCs w:val="21"/>
              </w:rPr>
              <w:t>作为备用样品</w:t>
            </w:r>
            <w:r>
              <w:rPr>
                <w:rFonts w:hint="eastAsia"/>
                <w:color w:val="auto"/>
                <w:szCs w:val="21"/>
                <w:lang w:val="de-DE"/>
              </w:rPr>
              <w:t>。</w:t>
            </w:r>
          </w:p>
        </w:tc>
        <w:tc>
          <w:tcPr>
            <w:tcW w:w="1915" w:type="dxa"/>
            <w:vMerge w:val="restart"/>
            <w:noWrap w:val="0"/>
            <w:vAlign w:val="center"/>
          </w:tcPr>
          <w:p w14:paraId="639CC2CA">
            <w:pPr>
              <w:snapToGrid w:val="0"/>
              <w:spacing w:line="300" w:lineRule="exact"/>
              <w:rPr>
                <w:rFonts w:hint="eastAsia"/>
                <w:color w:val="auto"/>
                <w:szCs w:val="21"/>
              </w:rPr>
            </w:pPr>
            <w:r>
              <w:rPr>
                <w:rFonts w:hint="eastAsia"/>
                <w:color w:val="auto"/>
                <w:szCs w:val="21"/>
              </w:rPr>
              <w:t>外墙外保温用：导热系数等级、燃烧性能等级；</w:t>
            </w:r>
          </w:p>
          <w:p w14:paraId="4A1046D4">
            <w:pPr>
              <w:snapToGrid w:val="0"/>
              <w:spacing w:line="300" w:lineRule="exact"/>
              <w:rPr>
                <w:rFonts w:hint="eastAsia"/>
                <w:color w:val="auto"/>
                <w:kern w:val="0"/>
              </w:rPr>
            </w:pPr>
            <w:r>
              <w:rPr>
                <w:rFonts w:hint="eastAsia"/>
                <w:color w:val="auto"/>
                <w:szCs w:val="21"/>
              </w:rPr>
              <w:t>绝热用：</w:t>
            </w:r>
            <w:r>
              <w:rPr>
                <w:color w:val="auto"/>
                <w:kern w:val="0"/>
              </w:rPr>
              <w:t>表观密度</w:t>
            </w:r>
            <w:r>
              <w:rPr>
                <w:rFonts w:hint="eastAsia"/>
                <w:color w:val="auto"/>
                <w:kern w:val="0"/>
              </w:rPr>
              <w:t>标称</w:t>
            </w:r>
            <w:r>
              <w:rPr>
                <w:color w:val="auto"/>
                <w:kern w:val="0"/>
              </w:rPr>
              <w:t>值、压缩</w:t>
            </w:r>
            <w:r>
              <w:rPr>
                <w:rFonts w:hint="eastAsia"/>
                <w:color w:val="auto"/>
                <w:kern w:val="0"/>
              </w:rPr>
              <w:t>等级</w:t>
            </w:r>
            <w:r>
              <w:rPr>
                <w:color w:val="auto"/>
                <w:kern w:val="0"/>
              </w:rPr>
              <w:t>、绝热性能分类、燃烧性能等级</w:t>
            </w:r>
            <w:r>
              <w:rPr>
                <w:rFonts w:hint="eastAsia"/>
                <w:color w:val="auto"/>
                <w:kern w:val="0"/>
              </w:rPr>
              <w:t>；</w:t>
            </w:r>
          </w:p>
          <w:p w14:paraId="2C54347A">
            <w:pPr>
              <w:snapToGrid w:val="0"/>
              <w:spacing w:line="300" w:lineRule="exact"/>
              <w:rPr>
                <w:rFonts w:hint="eastAsia"/>
                <w:color w:val="auto"/>
                <w:szCs w:val="21"/>
              </w:rPr>
            </w:pPr>
            <w:r>
              <w:rPr>
                <w:rFonts w:hint="eastAsia"/>
                <w:color w:val="auto"/>
                <w:szCs w:val="21"/>
              </w:rPr>
              <w:t>石墨改性板：</w:t>
            </w:r>
            <w:r>
              <w:rPr>
                <w:color w:val="auto"/>
                <w:kern w:val="0"/>
              </w:rPr>
              <w:t>表观密度</w:t>
            </w:r>
            <w:r>
              <w:rPr>
                <w:rFonts w:hint="eastAsia"/>
                <w:color w:val="auto"/>
                <w:kern w:val="0"/>
              </w:rPr>
              <w:t>标称</w:t>
            </w:r>
            <w:r>
              <w:rPr>
                <w:color w:val="auto"/>
                <w:kern w:val="0"/>
              </w:rPr>
              <w:t>值、</w:t>
            </w:r>
            <w:r>
              <w:rPr>
                <w:rFonts w:hint="eastAsia"/>
                <w:color w:val="auto"/>
                <w:kern w:val="0"/>
              </w:rPr>
              <w:t>使用部位</w:t>
            </w:r>
          </w:p>
        </w:tc>
      </w:tr>
      <w:tr w14:paraId="1EF62164">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46" w:type="dxa"/>
            <w:vMerge w:val="continue"/>
            <w:noWrap w:val="0"/>
            <w:vAlign w:val="center"/>
          </w:tcPr>
          <w:p w14:paraId="4C27508C">
            <w:pPr>
              <w:snapToGrid w:val="0"/>
              <w:spacing w:line="300" w:lineRule="exact"/>
              <w:jc w:val="center"/>
              <w:rPr>
                <w:color w:val="auto"/>
                <w:szCs w:val="21"/>
              </w:rPr>
            </w:pPr>
          </w:p>
        </w:tc>
        <w:tc>
          <w:tcPr>
            <w:tcW w:w="1065" w:type="dxa"/>
            <w:vMerge w:val="continue"/>
            <w:noWrap w:val="0"/>
            <w:vAlign w:val="center"/>
          </w:tcPr>
          <w:p w14:paraId="2DF3FD41">
            <w:pPr>
              <w:spacing w:line="300" w:lineRule="exact"/>
              <w:jc w:val="center"/>
              <w:rPr>
                <w:color w:val="auto"/>
                <w:szCs w:val="21"/>
              </w:rPr>
            </w:pPr>
          </w:p>
        </w:tc>
        <w:tc>
          <w:tcPr>
            <w:tcW w:w="1035" w:type="dxa"/>
            <w:noWrap w:val="0"/>
            <w:vAlign w:val="center"/>
          </w:tcPr>
          <w:p w14:paraId="645DCCC9">
            <w:pPr>
              <w:snapToGrid w:val="0"/>
              <w:spacing w:line="300" w:lineRule="exact"/>
              <w:jc w:val="center"/>
              <w:rPr>
                <w:color w:val="auto"/>
                <w:szCs w:val="21"/>
              </w:rPr>
            </w:pPr>
            <w:r>
              <w:rPr>
                <w:color w:val="auto"/>
                <w:szCs w:val="21"/>
              </w:rPr>
              <w:t>B</w:t>
            </w:r>
            <w:r>
              <w:rPr>
                <w:color w:val="auto"/>
                <w:szCs w:val="21"/>
                <w:vertAlign w:val="subscript"/>
              </w:rPr>
              <w:t>2</w:t>
            </w:r>
            <w:r>
              <w:rPr>
                <w:color w:val="auto"/>
                <w:szCs w:val="21"/>
              </w:rPr>
              <w:t>（E）级</w:t>
            </w:r>
            <w:r>
              <w:rPr>
                <w:rFonts w:hint="eastAsia"/>
                <w:color w:val="auto"/>
                <w:szCs w:val="21"/>
              </w:rPr>
              <w:t>或B</w:t>
            </w:r>
            <w:r>
              <w:rPr>
                <w:rFonts w:hint="eastAsia"/>
                <w:color w:val="auto"/>
                <w:szCs w:val="21"/>
                <w:vertAlign w:val="subscript"/>
              </w:rPr>
              <w:t>3</w:t>
            </w:r>
            <w:r>
              <w:rPr>
                <w:rFonts w:hint="eastAsia"/>
                <w:color w:val="auto"/>
                <w:szCs w:val="21"/>
              </w:rPr>
              <w:t>级</w:t>
            </w:r>
          </w:p>
        </w:tc>
        <w:tc>
          <w:tcPr>
            <w:tcW w:w="2173" w:type="dxa"/>
            <w:vMerge w:val="continue"/>
            <w:noWrap w:val="0"/>
            <w:vAlign w:val="center"/>
          </w:tcPr>
          <w:p w14:paraId="6B255023">
            <w:pPr>
              <w:snapToGrid w:val="0"/>
              <w:spacing w:line="300" w:lineRule="exact"/>
              <w:rPr>
                <w:color w:val="auto"/>
                <w:szCs w:val="21"/>
              </w:rPr>
            </w:pPr>
          </w:p>
        </w:tc>
        <w:tc>
          <w:tcPr>
            <w:tcW w:w="2597" w:type="dxa"/>
            <w:noWrap w:val="0"/>
            <w:vAlign w:val="center"/>
          </w:tcPr>
          <w:p w14:paraId="2046DC65">
            <w:pPr>
              <w:snapToGrid w:val="0"/>
              <w:spacing w:line="300" w:lineRule="exact"/>
              <w:rPr>
                <w:color w:val="auto"/>
                <w:szCs w:val="21"/>
              </w:rPr>
            </w:pPr>
            <w:r>
              <w:rPr>
                <w:color w:val="auto"/>
                <w:szCs w:val="21"/>
              </w:rPr>
              <w:t>抽取样品不少于10m</w:t>
            </w:r>
            <w:r>
              <w:rPr>
                <w:color w:val="auto"/>
                <w:szCs w:val="21"/>
                <w:vertAlign w:val="superscript"/>
              </w:rPr>
              <w:t>2</w:t>
            </w:r>
            <w:r>
              <w:rPr>
                <w:color w:val="auto"/>
                <w:szCs w:val="21"/>
              </w:rPr>
              <w:t>，其中至少5m</w:t>
            </w:r>
            <w:r>
              <w:rPr>
                <w:color w:val="auto"/>
                <w:szCs w:val="21"/>
                <w:vertAlign w:val="superscript"/>
              </w:rPr>
              <w:t>2</w:t>
            </w:r>
            <w:r>
              <w:rPr>
                <w:color w:val="auto"/>
                <w:szCs w:val="21"/>
              </w:rPr>
              <w:t>为检验样品，5m</w:t>
            </w:r>
            <w:r>
              <w:rPr>
                <w:color w:val="auto"/>
                <w:szCs w:val="21"/>
                <w:vertAlign w:val="superscript"/>
              </w:rPr>
              <w:t>2</w:t>
            </w:r>
            <w:r>
              <w:rPr>
                <w:color w:val="auto"/>
                <w:szCs w:val="21"/>
              </w:rPr>
              <w:t>为备用样品。</w:t>
            </w:r>
          </w:p>
        </w:tc>
        <w:tc>
          <w:tcPr>
            <w:tcW w:w="1915" w:type="dxa"/>
            <w:vMerge w:val="continue"/>
            <w:noWrap w:val="0"/>
            <w:vAlign w:val="center"/>
          </w:tcPr>
          <w:p w14:paraId="1A939016">
            <w:pPr>
              <w:snapToGrid w:val="0"/>
              <w:spacing w:line="300" w:lineRule="exact"/>
              <w:rPr>
                <w:color w:val="auto"/>
                <w:szCs w:val="21"/>
              </w:rPr>
            </w:pPr>
          </w:p>
        </w:tc>
      </w:tr>
      <w:tr w14:paraId="4F779F9D">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646" w:type="dxa"/>
            <w:vMerge w:val="restart"/>
            <w:noWrap w:val="0"/>
            <w:vAlign w:val="center"/>
          </w:tcPr>
          <w:p w14:paraId="1512FA86">
            <w:pPr>
              <w:snapToGrid w:val="0"/>
              <w:spacing w:line="300" w:lineRule="exact"/>
              <w:jc w:val="center"/>
              <w:rPr>
                <w:rFonts w:hint="eastAsia"/>
                <w:color w:val="auto"/>
                <w:szCs w:val="21"/>
              </w:rPr>
            </w:pPr>
            <w:r>
              <w:rPr>
                <w:rFonts w:hint="eastAsia"/>
                <w:color w:val="auto"/>
                <w:szCs w:val="21"/>
              </w:rPr>
              <w:t>2</w:t>
            </w:r>
          </w:p>
        </w:tc>
        <w:tc>
          <w:tcPr>
            <w:tcW w:w="1065" w:type="dxa"/>
            <w:vMerge w:val="restart"/>
            <w:noWrap w:val="0"/>
            <w:vAlign w:val="center"/>
          </w:tcPr>
          <w:p w14:paraId="318ED743">
            <w:pPr>
              <w:spacing w:line="300" w:lineRule="exact"/>
              <w:jc w:val="center"/>
              <w:rPr>
                <w:color w:val="auto"/>
                <w:szCs w:val="21"/>
              </w:rPr>
            </w:pPr>
            <w:r>
              <w:rPr>
                <w:rFonts w:hint="eastAsia"/>
                <w:color w:val="auto"/>
                <w:szCs w:val="21"/>
              </w:rPr>
              <w:t>挤塑聚苯乙烯泡沫塑料</w:t>
            </w:r>
          </w:p>
        </w:tc>
        <w:tc>
          <w:tcPr>
            <w:tcW w:w="1035" w:type="dxa"/>
            <w:noWrap w:val="0"/>
            <w:vAlign w:val="center"/>
          </w:tcPr>
          <w:p w14:paraId="673F2991">
            <w:pPr>
              <w:snapToGrid w:val="0"/>
              <w:spacing w:line="300" w:lineRule="exact"/>
              <w:jc w:val="center"/>
              <w:rPr>
                <w:color w:val="auto"/>
                <w:szCs w:val="21"/>
              </w:rPr>
            </w:pPr>
            <w:r>
              <w:rPr>
                <w:rFonts w:hint="eastAsia"/>
                <w:color w:val="auto"/>
                <w:szCs w:val="21"/>
              </w:rPr>
              <w:t>B</w:t>
            </w:r>
            <w:r>
              <w:rPr>
                <w:rFonts w:hint="eastAsia"/>
                <w:color w:val="auto"/>
                <w:szCs w:val="21"/>
                <w:vertAlign w:val="subscript"/>
              </w:rPr>
              <w:t>1</w:t>
            </w:r>
            <w:r>
              <w:rPr>
                <w:rFonts w:hint="eastAsia"/>
                <w:color w:val="auto"/>
                <w:szCs w:val="21"/>
              </w:rPr>
              <w:t>级或B</w:t>
            </w:r>
            <w:r>
              <w:rPr>
                <w:rFonts w:hint="eastAsia"/>
                <w:color w:val="auto"/>
                <w:szCs w:val="21"/>
                <w:vertAlign w:val="subscript"/>
              </w:rPr>
              <w:t>2</w:t>
            </w:r>
            <w:r>
              <w:rPr>
                <w:rFonts w:hint="eastAsia"/>
                <w:color w:val="auto"/>
                <w:szCs w:val="21"/>
              </w:rPr>
              <w:t>(D)级</w:t>
            </w:r>
          </w:p>
        </w:tc>
        <w:tc>
          <w:tcPr>
            <w:tcW w:w="2173" w:type="dxa"/>
            <w:vMerge w:val="restart"/>
            <w:noWrap w:val="0"/>
            <w:vAlign w:val="center"/>
          </w:tcPr>
          <w:p w14:paraId="32EF8C96">
            <w:pPr>
              <w:snapToGrid w:val="0"/>
              <w:spacing w:line="300" w:lineRule="exact"/>
              <w:rPr>
                <w:color w:val="auto"/>
                <w:szCs w:val="21"/>
              </w:rPr>
            </w:pPr>
            <w:r>
              <w:rPr>
                <w:color w:val="auto"/>
                <w:szCs w:val="21"/>
              </w:rPr>
              <w:t>长度不小于900mm，宽度不小于500mm。</w:t>
            </w:r>
          </w:p>
        </w:tc>
        <w:tc>
          <w:tcPr>
            <w:tcW w:w="2597" w:type="dxa"/>
            <w:noWrap w:val="0"/>
            <w:vAlign w:val="center"/>
          </w:tcPr>
          <w:p w14:paraId="595CCA9A">
            <w:pPr>
              <w:snapToGrid w:val="0"/>
              <w:spacing w:line="300" w:lineRule="exact"/>
              <w:rPr>
                <w:color w:val="auto"/>
                <w:szCs w:val="21"/>
                <w:lang w:val="de-DE"/>
              </w:rPr>
            </w:pPr>
            <w:r>
              <w:rPr>
                <w:rFonts w:hint="eastAsia"/>
                <w:color w:val="auto"/>
                <w:szCs w:val="21"/>
                <w:lang w:val="de-DE"/>
              </w:rPr>
              <w:t>抽取样品不少于30m</w:t>
            </w:r>
            <w:r>
              <w:rPr>
                <w:rFonts w:hint="eastAsia"/>
                <w:color w:val="auto"/>
                <w:szCs w:val="21"/>
                <w:vertAlign w:val="superscript"/>
                <w:lang w:val="de-DE"/>
              </w:rPr>
              <w:t>2</w:t>
            </w:r>
            <w:r>
              <w:rPr>
                <w:rFonts w:hint="eastAsia"/>
                <w:color w:val="auto"/>
                <w:szCs w:val="21"/>
                <w:lang w:val="de-DE"/>
              </w:rPr>
              <w:t>，</w:t>
            </w:r>
            <w:r>
              <w:rPr>
                <w:color w:val="auto"/>
                <w:szCs w:val="21"/>
              </w:rPr>
              <w:t>其中至少15m</w:t>
            </w:r>
            <w:r>
              <w:rPr>
                <w:color w:val="auto"/>
                <w:szCs w:val="21"/>
                <w:vertAlign w:val="superscript"/>
              </w:rPr>
              <w:t>2</w:t>
            </w:r>
            <w:r>
              <w:rPr>
                <w:color w:val="auto"/>
                <w:szCs w:val="21"/>
              </w:rPr>
              <w:t>作为检验样品，15m</w:t>
            </w:r>
            <w:r>
              <w:rPr>
                <w:color w:val="auto"/>
                <w:szCs w:val="21"/>
                <w:vertAlign w:val="superscript"/>
              </w:rPr>
              <w:t>2</w:t>
            </w:r>
            <w:r>
              <w:rPr>
                <w:color w:val="auto"/>
                <w:szCs w:val="21"/>
              </w:rPr>
              <w:t>作为备用样品</w:t>
            </w:r>
            <w:r>
              <w:rPr>
                <w:rFonts w:hint="eastAsia"/>
                <w:color w:val="auto"/>
                <w:szCs w:val="21"/>
                <w:lang w:val="de-DE"/>
              </w:rPr>
              <w:t>。</w:t>
            </w:r>
          </w:p>
        </w:tc>
        <w:tc>
          <w:tcPr>
            <w:tcW w:w="1915" w:type="dxa"/>
            <w:vMerge w:val="restart"/>
            <w:noWrap w:val="0"/>
            <w:vAlign w:val="center"/>
          </w:tcPr>
          <w:p w14:paraId="51F36AC9">
            <w:pPr>
              <w:snapToGrid w:val="0"/>
              <w:spacing w:line="300" w:lineRule="exact"/>
              <w:rPr>
                <w:rFonts w:hint="eastAsia"/>
                <w:color w:val="auto"/>
                <w:kern w:val="0"/>
              </w:rPr>
            </w:pPr>
            <w:r>
              <w:rPr>
                <w:rFonts w:hint="eastAsia"/>
                <w:color w:val="auto"/>
                <w:kern w:val="0"/>
              </w:rPr>
              <w:t>建筑保温用：</w:t>
            </w:r>
            <w:r>
              <w:rPr>
                <w:rFonts w:hint="eastAsia"/>
                <w:color w:val="auto"/>
                <w:szCs w:val="21"/>
              </w:rPr>
              <w:t>导热系数等级、燃烧性能等级、保温系统类别；</w:t>
            </w:r>
          </w:p>
          <w:p w14:paraId="5C439E70">
            <w:pPr>
              <w:snapToGrid w:val="0"/>
              <w:spacing w:line="300" w:lineRule="exact"/>
              <w:rPr>
                <w:rFonts w:hint="eastAsia"/>
                <w:color w:val="auto"/>
                <w:szCs w:val="21"/>
                <w:lang w:val="de-DE"/>
              </w:rPr>
            </w:pPr>
            <w:r>
              <w:rPr>
                <w:rFonts w:hint="eastAsia"/>
                <w:color w:val="auto"/>
                <w:kern w:val="0"/>
              </w:rPr>
              <w:t>绝热用：</w:t>
            </w:r>
            <w:r>
              <w:rPr>
                <w:color w:val="auto"/>
                <w:kern w:val="0"/>
              </w:rPr>
              <w:t>压缩强度等级、燃烧性能等级、绝热性能等级，有无表皮和凹槽</w:t>
            </w:r>
          </w:p>
        </w:tc>
      </w:tr>
      <w:tr w14:paraId="2D1E0641">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46" w:type="dxa"/>
            <w:vMerge w:val="continue"/>
            <w:noWrap w:val="0"/>
            <w:vAlign w:val="center"/>
          </w:tcPr>
          <w:p w14:paraId="3750EC84">
            <w:pPr>
              <w:snapToGrid w:val="0"/>
              <w:spacing w:line="300" w:lineRule="exact"/>
              <w:jc w:val="center"/>
              <w:rPr>
                <w:color w:val="auto"/>
                <w:szCs w:val="21"/>
              </w:rPr>
            </w:pPr>
          </w:p>
        </w:tc>
        <w:tc>
          <w:tcPr>
            <w:tcW w:w="1065" w:type="dxa"/>
            <w:vMerge w:val="continue"/>
            <w:noWrap w:val="0"/>
            <w:vAlign w:val="center"/>
          </w:tcPr>
          <w:p w14:paraId="1D974655">
            <w:pPr>
              <w:spacing w:line="300" w:lineRule="exact"/>
              <w:jc w:val="center"/>
              <w:rPr>
                <w:color w:val="auto"/>
                <w:szCs w:val="21"/>
              </w:rPr>
            </w:pPr>
          </w:p>
        </w:tc>
        <w:tc>
          <w:tcPr>
            <w:tcW w:w="1035" w:type="dxa"/>
            <w:noWrap w:val="0"/>
            <w:vAlign w:val="center"/>
          </w:tcPr>
          <w:p w14:paraId="55343AD2">
            <w:pPr>
              <w:snapToGrid w:val="0"/>
              <w:spacing w:line="300" w:lineRule="exact"/>
              <w:jc w:val="center"/>
              <w:rPr>
                <w:color w:val="auto"/>
                <w:szCs w:val="21"/>
              </w:rPr>
            </w:pPr>
            <w:r>
              <w:rPr>
                <w:color w:val="auto"/>
                <w:szCs w:val="21"/>
              </w:rPr>
              <w:t>B</w:t>
            </w:r>
            <w:r>
              <w:rPr>
                <w:color w:val="auto"/>
                <w:szCs w:val="21"/>
                <w:vertAlign w:val="subscript"/>
              </w:rPr>
              <w:t>2</w:t>
            </w:r>
            <w:r>
              <w:rPr>
                <w:color w:val="auto"/>
                <w:szCs w:val="21"/>
              </w:rPr>
              <w:t>（E）级</w:t>
            </w:r>
            <w:r>
              <w:rPr>
                <w:rFonts w:hint="eastAsia"/>
                <w:color w:val="auto"/>
                <w:szCs w:val="21"/>
              </w:rPr>
              <w:t>或B</w:t>
            </w:r>
            <w:r>
              <w:rPr>
                <w:rFonts w:hint="eastAsia"/>
                <w:color w:val="auto"/>
                <w:szCs w:val="21"/>
                <w:vertAlign w:val="subscript"/>
              </w:rPr>
              <w:t>3</w:t>
            </w:r>
            <w:r>
              <w:rPr>
                <w:rFonts w:hint="eastAsia"/>
                <w:color w:val="auto"/>
                <w:szCs w:val="21"/>
              </w:rPr>
              <w:t>级</w:t>
            </w:r>
          </w:p>
        </w:tc>
        <w:tc>
          <w:tcPr>
            <w:tcW w:w="2173" w:type="dxa"/>
            <w:vMerge w:val="continue"/>
            <w:noWrap w:val="0"/>
            <w:vAlign w:val="center"/>
          </w:tcPr>
          <w:p w14:paraId="72784992">
            <w:pPr>
              <w:snapToGrid w:val="0"/>
              <w:spacing w:line="300" w:lineRule="exact"/>
              <w:rPr>
                <w:color w:val="auto"/>
                <w:szCs w:val="21"/>
              </w:rPr>
            </w:pPr>
          </w:p>
        </w:tc>
        <w:tc>
          <w:tcPr>
            <w:tcW w:w="2597" w:type="dxa"/>
            <w:noWrap w:val="0"/>
            <w:vAlign w:val="center"/>
          </w:tcPr>
          <w:p w14:paraId="6522AC87">
            <w:pPr>
              <w:snapToGrid w:val="0"/>
              <w:spacing w:line="300" w:lineRule="exact"/>
              <w:rPr>
                <w:color w:val="auto"/>
                <w:szCs w:val="21"/>
              </w:rPr>
            </w:pPr>
            <w:r>
              <w:rPr>
                <w:color w:val="auto"/>
                <w:szCs w:val="21"/>
              </w:rPr>
              <w:t>抽取样品不少于10m</w:t>
            </w:r>
            <w:r>
              <w:rPr>
                <w:color w:val="auto"/>
                <w:szCs w:val="21"/>
                <w:vertAlign w:val="superscript"/>
              </w:rPr>
              <w:t>2</w:t>
            </w:r>
            <w:r>
              <w:rPr>
                <w:color w:val="auto"/>
                <w:szCs w:val="21"/>
              </w:rPr>
              <w:t>，其中至少5m</w:t>
            </w:r>
            <w:r>
              <w:rPr>
                <w:color w:val="auto"/>
                <w:szCs w:val="21"/>
                <w:vertAlign w:val="superscript"/>
              </w:rPr>
              <w:t>2</w:t>
            </w:r>
            <w:r>
              <w:rPr>
                <w:color w:val="auto"/>
                <w:szCs w:val="21"/>
              </w:rPr>
              <w:t>为检验样品，5m</w:t>
            </w:r>
            <w:r>
              <w:rPr>
                <w:color w:val="auto"/>
                <w:szCs w:val="21"/>
                <w:vertAlign w:val="superscript"/>
              </w:rPr>
              <w:t>2</w:t>
            </w:r>
            <w:r>
              <w:rPr>
                <w:color w:val="auto"/>
                <w:szCs w:val="21"/>
              </w:rPr>
              <w:t>为备用样品。</w:t>
            </w:r>
          </w:p>
        </w:tc>
        <w:tc>
          <w:tcPr>
            <w:tcW w:w="1915" w:type="dxa"/>
            <w:vMerge w:val="continue"/>
            <w:noWrap w:val="0"/>
            <w:vAlign w:val="center"/>
          </w:tcPr>
          <w:p w14:paraId="6803EDEF">
            <w:pPr>
              <w:snapToGrid w:val="0"/>
              <w:spacing w:line="300" w:lineRule="exact"/>
              <w:rPr>
                <w:color w:val="auto"/>
                <w:szCs w:val="21"/>
              </w:rPr>
            </w:pPr>
          </w:p>
        </w:tc>
      </w:tr>
      <w:tr w14:paraId="7FC28DC5">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46" w:type="dxa"/>
            <w:vMerge w:val="restart"/>
            <w:noWrap w:val="0"/>
            <w:vAlign w:val="center"/>
          </w:tcPr>
          <w:p w14:paraId="4E8C3E1B">
            <w:pPr>
              <w:snapToGrid w:val="0"/>
              <w:spacing w:line="300" w:lineRule="exact"/>
              <w:jc w:val="center"/>
              <w:rPr>
                <w:rFonts w:hint="eastAsia"/>
                <w:color w:val="auto"/>
                <w:szCs w:val="21"/>
              </w:rPr>
            </w:pPr>
            <w:r>
              <w:rPr>
                <w:rFonts w:hint="eastAsia"/>
                <w:color w:val="auto"/>
                <w:szCs w:val="21"/>
              </w:rPr>
              <w:t xml:space="preserve">3 </w:t>
            </w:r>
          </w:p>
        </w:tc>
        <w:tc>
          <w:tcPr>
            <w:tcW w:w="1065" w:type="dxa"/>
            <w:vMerge w:val="restart"/>
            <w:noWrap w:val="0"/>
            <w:vAlign w:val="center"/>
          </w:tcPr>
          <w:p w14:paraId="2F555962">
            <w:pPr>
              <w:spacing w:line="300" w:lineRule="exact"/>
              <w:jc w:val="center"/>
              <w:rPr>
                <w:color w:val="auto"/>
                <w:szCs w:val="21"/>
              </w:rPr>
            </w:pPr>
            <w:r>
              <w:rPr>
                <w:rFonts w:hint="eastAsia"/>
                <w:color w:val="auto"/>
                <w:szCs w:val="21"/>
              </w:rPr>
              <w:t>柔性泡沫橡塑绝热制品（板、管）</w:t>
            </w:r>
          </w:p>
        </w:tc>
        <w:tc>
          <w:tcPr>
            <w:tcW w:w="1035" w:type="dxa"/>
            <w:noWrap w:val="0"/>
            <w:vAlign w:val="center"/>
          </w:tcPr>
          <w:p w14:paraId="66484C71">
            <w:pPr>
              <w:snapToGrid w:val="0"/>
              <w:spacing w:line="300" w:lineRule="exact"/>
              <w:jc w:val="center"/>
              <w:rPr>
                <w:color w:val="auto"/>
                <w:szCs w:val="21"/>
              </w:rPr>
            </w:pPr>
            <w:r>
              <w:rPr>
                <w:rFonts w:hint="eastAsia"/>
                <w:color w:val="auto"/>
                <w:szCs w:val="21"/>
              </w:rPr>
              <w:t>B</w:t>
            </w:r>
            <w:r>
              <w:rPr>
                <w:rFonts w:hint="eastAsia"/>
                <w:color w:val="auto"/>
                <w:szCs w:val="21"/>
                <w:vertAlign w:val="subscript"/>
              </w:rPr>
              <w:t>1</w:t>
            </w:r>
            <w:r>
              <w:rPr>
                <w:rFonts w:hint="eastAsia"/>
                <w:color w:val="auto"/>
                <w:szCs w:val="21"/>
              </w:rPr>
              <w:t>级</w:t>
            </w:r>
          </w:p>
        </w:tc>
        <w:tc>
          <w:tcPr>
            <w:tcW w:w="2173" w:type="dxa"/>
            <w:noWrap w:val="0"/>
            <w:vAlign w:val="center"/>
          </w:tcPr>
          <w:p w14:paraId="79084865">
            <w:pPr>
              <w:snapToGrid w:val="0"/>
              <w:spacing w:line="300" w:lineRule="exact"/>
              <w:rPr>
                <w:color w:val="auto"/>
                <w:szCs w:val="21"/>
              </w:rPr>
            </w:pPr>
            <w:r>
              <w:rPr>
                <w:rFonts w:hint="eastAsia"/>
                <w:color w:val="auto"/>
                <w:szCs w:val="21"/>
              </w:rPr>
              <w:t>板状制品：长度不小于2000mm，宽度不小于1000mm。</w:t>
            </w:r>
          </w:p>
        </w:tc>
        <w:tc>
          <w:tcPr>
            <w:tcW w:w="2597" w:type="dxa"/>
            <w:noWrap w:val="0"/>
            <w:vAlign w:val="center"/>
          </w:tcPr>
          <w:p w14:paraId="777B6C64">
            <w:pPr>
              <w:snapToGrid w:val="0"/>
              <w:spacing w:line="300" w:lineRule="exact"/>
              <w:rPr>
                <w:color w:val="auto"/>
                <w:szCs w:val="21"/>
              </w:rPr>
            </w:pPr>
            <w:r>
              <w:rPr>
                <w:rFonts w:hint="eastAsia"/>
                <w:color w:val="auto"/>
                <w:szCs w:val="21"/>
              </w:rPr>
              <w:t>抽取样品不少于20m</w:t>
            </w:r>
            <w:r>
              <w:rPr>
                <w:rFonts w:hint="eastAsia"/>
                <w:color w:val="auto"/>
                <w:szCs w:val="21"/>
                <w:vertAlign w:val="superscript"/>
              </w:rPr>
              <w:t>2</w:t>
            </w:r>
            <w:r>
              <w:rPr>
                <w:rFonts w:hint="eastAsia"/>
                <w:color w:val="auto"/>
                <w:szCs w:val="21"/>
              </w:rPr>
              <w:t>，其中至少10m</w:t>
            </w:r>
            <w:r>
              <w:rPr>
                <w:rFonts w:hint="eastAsia"/>
                <w:color w:val="auto"/>
                <w:szCs w:val="21"/>
                <w:vertAlign w:val="superscript"/>
              </w:rPr>
              <w:t>2</w:t>
            </w:r>
            <w:r>
              <w:rPr>
                <w:rFonts w:hint="eastAsia"/>
                <w:color w:val="auto"/>
                <w:szCs w:val="21"/>
              </w:rPr>
              <w:t>作为检验样品，10m</w:t>
            </w:r>
            <w:r>
              <w:rPr>
                <w:rFonts w:hint="eastAsia"/>
                <w:color w:val="auto"/>
                <w:szCs w:val="21"/>
                <w:vertAlign w:val="superscript"/>
              </w:rPr>
              <w:t>2</w:t>
            </w:r>
            <w:r>
              <w:rPr>
                <w:rFonts w:hint="eastAsia"/>
                <w:color w:val="auto"/>
                <w:szCs w:val="21"/>
              </w:rPr>
              <w:t>作为备用样品。</w:t>
            </w:r>
          </w:p>
        </w:tc>
        <w:tc>
          <w:tcPr>
            <w:tcW w:w="1915" w:type="dxa"/>
            <w:vMerge w:val="restart"/>
            <w:noWrap w:val="0"/>
            <w:vAlign w:val="center"/>
          </w:tcPr>
          <w:p w14:paraId="4491B309">
            <w:pPr>
              <w:snapToGrid w:val="0"/>
              <w:spacing w:line="300" w:lineRule="exact"/>
              <w:rPr>
                <w:rFonts w:hint="eastAsia"/>
                <w:color w:val="auto"/>
                <w:szCs w:val="21"/>
              </w:rPr>
            </w:pPr>
            <w:r>
              <w:rPr>
                <w:rFonts w:hint="eastAsia"/>
                <w:color w:val="auto"/>
              </w:rPr>
              <w:t>产品类型</w:t>
            </w:r>
          </w:p>
        </w:tc>
      </w:tr>
      <w:tr w14:paraId="78CD9787">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46" w:type="dxa"/>
            <w:vMerge w:val="continue"/>
            <w:noWrap w:val="0"/>
            <w:vAlign w:val="center"/>
          </w:tcPr>
          <w:p w14:paraId="19617CE7">
            <w:pPr>
              <w:snapToGrid w:val="0"/>
              <w:spacing w:line="300" w:lineRule="exact"/>
              <w:jc w:val="center"/>
              <w:rPr>
                <w:color w:val="auto"/>
                <w:szCs w:val="21"/>
              </w:rPr>
            </w:pPr>
          </w:p>
        </w:tc>
        <w:tc>
          <w:tcPr>
            <w:tcW w:w="1065" w:type="dxa"/>
            <w:vMerge w:val="continue"/>
            <w:noWrap w:val="0"/>
            <w:vAlign w:val="center"/>
          </w:tcPr>
          <w:p w14:paraId="5DBC756A">
            <w:pPr>
              <w:spacing w:line="300" w:lineRule="exact"/>
              <w:jc w:val="center"/>
              <w:rPr>
                <w:color w:val="auto"/>
                <w:szCs w:val="21"/>
              </w:rPr>
            </w:pPr>
          </w:p>
        </w:tc>
        <w:tc>
          <w:tcPr>
            <w:tcW w:w="1035" w:type="dxa"/>
            <w:noWrap w:val="0"/>
            <w:vAlign w:val="center"/>
          </w:tcPr>
          <w:p w14:paraId="66DDC5AB">
            <w:pPr>
              <w:snapToGrid w:val="0"/>
              <w:spacing w:line="300" w:lineRule="exact"/>
              <w:jc w:val="center"/>
              <w:rPr>
                <w:color w:val="auto"/>
                <w:szCs w:val="21"/>
              </w:rPr>
            </w:pPr>
            <w:r>
              <w:rPr>
                <w:rFonts w:hint="eastAsia"/>
                <w:color w:val="auto"/>
                <w:szCs w:val="21"/>
              </w:rPr>
              <w:t>B</w:t>
            </w:r>
            <w:r>
              <w:rPr>
                <w:rFonts w:hint="eastAsia"/>
                <w:color w:val="auto"/>
                <w:szCs w:val="21"/>
                <w:vertAlign w:val="subscript"/>
              </w:rPr>
              <w:t>1</w:t>
            </w:r>
            <w:r>
              <w:rPr>
                <w:rFonts w:hint="eastAsia"/>
                <w:color w:val="auto"/>
                <w:szCs w:val="21"/>
              </w:rPr>
              <w:t>级</w:t>
            </w:r>
          </w:p>
        </w:tc>
        <w:tc>
          <w:tcPr>
            <w:tcW w:w="2173" w:type="dxa"/>
            <w:noWrap w:val="0"/>
            <w:vAlign w:val="center"/>
          </w:tcPr>
          <w:p w14:paraId="0EDAAE49">
            <w:pPr>
              <w:snapToGrid w:val="0"/>
              <w:spacing w:line="300" w:lineRule="exact"/>
              <w:rPr>
                <w:color w:val="auto"/>
                <w:szCs w:val="21"/>
              </w:rPr>
            </w:pPr>
            <w:r>
              <w:rPr>
                <w:rFonts w:hint="eastAsia"/>
                <w:color w:val="auto"/>
                <w:szCs w:val="21"/>
              </w:rPr>
              <w:t>管状制品：长度不小于1800mm，内径不小于25mm。</w:t>
            </w:r>
          </w:p>
        </w:tc>
        <w:tc>
          <w:tcPr>
            <w:tcW w:w="2597" w:type="dxa"/>
            <w:noWrap w:val="0"/>
            <w:vAlign w:val="center"/>
          </w:tcPr>
          <w:p w14:paraId="648C2520">
            <w:pPr>
              <w:snapToGrid w:val="0"/>
              <w:spacing w:line="300" w:lineRule="exact"/>
              <w:rPr>
                <w:color w:val="auto"/>
                <w:szCs w:val="21"/>
              </w:rPr>
            </w:pPr>
            <w:r>
              <w:rPr>
                <w:rFonts w:hint="eastAsia"/>
                <w:color w:val="auto"/>
                <w:szCs w:val="21"/>
              </w:rPr>
              <w:t>抽取样品不少于160m，其中至少80m作为检验样品，80m作为备用样品，另抽取同一配方、同一工艺、同期生产的相同密度板状产品2m</w:t>
            </w:r>
            <w:r>
              <w:rPr>
                <w:rFonts w:hint="eastAsia"/>
                <w:color w:val="auto"/>
                <w:szCs w:val="21"/>
                <w:vertAlign w:val="superscript"/>
              </w:rPr>
              <w:t>2</w:t>
            </w:r>
            <w:r>
              <w:rPr>
                <w:rFonts w:hint="eastAsia"/>
                <w:color w:val="auto"/>
                <w:szCs w:val="21"/>
              </w:rPr>
              <w:t>，其中1m</w:t>
            </w:r>
            <w:r>
              <w:rPr>
                <w:rFonts w:hint="eastAsia"/>
                <w:color w:val="auto"/>
                <w:szCs w:val="21"/>
                <w:vertAlign w:val="superscript"/>
              </w:rPr>
              <w:t>2</w:t>
            </w:r>
            <w:r>
              <w:rPr>
                <w:rFonts w:hint="eastAsia"/>
                <w:color w:val="auto"/>
                <w:szCs w:val="21"/>
              </w:rPr>
              <w:t>作为检验样品、1m</w:t>
            </w:r>
            <w:r>
              <w:rPr>
                <w:rFonts w:hint="eastAsia"/>
                <w:color w:val="auto"/>
                <w:szCs w:val="21"/>
                <w:vertAlign w:val="superscript"/>
              </w:rPr>
              <w:t>2</w:t>
            </w:r>
            <w:r>
              <w:rPr>
                <w:rFonts w:hint="eastAsia"/>
                <w:color w:val="auto"/>
                <w:szCs w:val="21"/>
              </w:rPr>
              <w:t>作为备用样品。</w:t>
            </w:r>
          </w:p>
        </w:tc>
        <w:tc>
          <w:tcPr>
            <w:tcW w:w="1915" w:type="dxa"/>
            <w:vMerge w:val="continue"/>
            <w:noWrap w:val="0"/>
            <w:vAlign w:val="center"/>
          </w:tcPr>
          <w:p w14:paraId="14C11128">
            <w:pPr>
              <w:snapToGrid w:val="0"/>
              <w:spacing w:line="300" w:lineRule="exact"/>
              <w:rPr>
                <w:rFonts w:hint="eastAsia"/>
                <w:color w:val="auto"/>
                <w:szCs w:val="21"/>
              </w:rPr>
            </w:pPr>
          </w:p>
        </w:tc>
      </w:tr>
      <w:tr w14:paraId="5FFD1959">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jc w:val="center"/>
        </w:trPr>
        <w:tc>
          <w:tcPr>
            <w:tcW w:w="646" w:type="dxa"/>
            <w:vMerge w:val="restart"/>
            <w:noWrap w:val="0"/>
            <w:vAlign w:val="center"/>
          </w:tcPr>
          <w:p w14:paraId="4ADA2670">
            <w:pPr>
              <w:snapToGrid w:val="0"/>
              <w:spacing w:line="300" w:lineRule="exact"/>
              <w:jc w:val="center"/>
              <w:rPr>
                <w:rFonts w:hint="eastAsia"/>
                <w:color w:val="auto"/>
                <w:szCs w:val="21"/>
              </w:rPr>
            </w:pPr>
            <w:r>
              <w:rPr>
                <w:rFonts w:hint="eastAsia"/>
                <w:color w:val="auto"/>
                <w:szCs w:val="21"/>
              </w:rPr>
              <w:t>4</w:t>
            </w:r>
          </w:p>
        </w:tc>
        <w:tc>
          <w:tcPr>
            <w:tcW w:w="1065" w:type="dxa"/>
            <w:vMerge w:val="restart"/>
            <w:noWrap w:val="0"/>
            <w:vAlign w:val="center"/>
          </w:tcPr>
          <w:p w14:paraId="2AB026B8">
            <w:pPr>
              <w:spacing w:line="300" w:lineRule="exact"/>
              <w:jc w:val="center"/>
              <w:rPr>
                <w:color w:val="auto"/>
                <w:szCs w:val="21"/>
              </w:rPr>
            </w:pPr>
            <w:r>
              <w:rPr>
                <w:rFonts w:hint="eastAsia"/>
                <w:color w:val="auto"/>
                <w:szCs w:val="21"/>
              </w:rPr>
              <w:t>硬质聚氨酯泡沫塑料（板）</w:t>
            </w:r>
          </w:p>
        </w:tc>
        <w:tc>
          <w:tcPr>
            <w:tcW w:w="1035" w:type="dxa"/>
            <w:noWrap w:val="0"/>
            <w:vAlign w:val="center"/>
          </w:tcPr>
          <w:p w14:paraId="0D5AB1A6">
            <w:pPr>
              <w:snapToGrid w:val="0"/>
              <w:spacing w:line="300" w:lineRule="exact"/>
              <w:jc w:val="center"/>
              <w:rPr>
                <w:color w:val="auto"/>
                <w:szCs w:val="21"/>
              </w:rPr>
            </w:pPr>
            <w:r>
              <w:rPr>
                <w:rFonts w:hint="eastAsia"/>
                <w:color w:val="auto"/>
                <w:szCs w:val="21"/>
              </w:rPr>
              <w:t>B</w:t>
            </w:r>
            <w:r>
              <w:rPr>
                <w:rFonts w:hint="eastAsia"/>
                <w:color w:val="auto"/>
                <w:szCs w:val="21"/>
                <w:vertAlign w:val="subscript"/>
              </w:rPr>
              <w:t>1</w:t>
            </w:r>
            <w:r>
              <w:rPr>
                <w:rFonts w:hint="eastAsia"/>
                <w:color w:val="auto"/>
                <w:szCs w:val="21"/>
              </w:rPr>
              <w:t>级或B</w:t>
            </w:r>
            <w:r>
              <w:rPr>
                <w:rFonts w:hint="eastAsia"/>
                <w:color w:val="auto"/>
                <w:szCs w:val="21"/>
                <w:vertAlign w:val="subscript"/>
              </w:rPr>
              <w:t>2</w:t>
            </w:r>
            <w:r>
              <w:rPr>
                <w:rFonts w:hint="eastAsia"/>
                <w:color w:val="auto"/>
                <w:szCs w:val="21"/>
              </w:rPr>
              <w:t>（D）级</w:t>
            </w:r>
          </w:p>
        </w:tc>
        <w:tc>
          <w:tcPr>
            <w:tcW w:w="2173" w:type="dxa"/>
            <w:vMerge w:val="restart"/>
            <w:noWrap w:val="0"/>
            <w:vAlign w:val="center"/>
          </w:tcPr>
          <w:p w14:paraId="4AE6ED76">
            <w:pPr>
              <w:snapToGrid w:val="0"/>
              <w:spacing w:line="300" w:lineRule="exact"/>
              <w:rPr>
                <w:color w:val="auto"/>
                <w:szCs w:val="21"/>
              </w:rPr>
            </w:pPr>
            <w:r>
              <w:rPr>
                <w:color w:val="auto"/>
                <w:szCs w:val="21"/>
              </w:rPr>
              <w:t>长度不小于900mm，宽度不小于500mm。</w:t>
            </w:r>
          </w:p>
        </w:tc>
        <w:tc>
          <w:tcPr>
            <w:tcW w:w="2597" w:type="dxa"/>
            <w:noWrap w:val="0"/>
            <w:vAlign w:val="center"/>
          </w:tcPr>
          <w:p w14:paraId="4463D633">
            <w:pPr>
              <w:snapToGrid w:val="0"/>
              <w:spacing w:line="300" w:lineRule="exact"/>
              <w:rPr>
                <w:rFonts w:hint="eastAsia"/>
                <w:color w:val="auto"/>
                <w:szCs w:val="21"/>
                <w:lang w:val="de-DE"/>
              </w:rPr>
            </w:pPr>
            <w:r>
              <w:rPr>
                <w:rFonts w:hint="eastAsia"/>
                <w:color w:val="auto"/>
                <w:szCs w:val="21"/>
                <w:lang w:val="de-DE"/>
              </w:rPr>
              <w:t>抽取样品不少于20m</w:t>
            </w:r>
            <w:r>
              <w:rPr>
                <w:rFonts w:hint="eastAsia"/>
                <w:color w:val="auto"/>
                <w:szCs w:val="21"/>
                <w:vertAlign w:val="superscript"/>
                <w:lang w:val="de-DE"/>
              </w:rPr>
              <w:t>2</w:t>
            </w:r>
            <w:r>
              <w:rPr>
                <w:rFonts w:hint="eastAsia"/>
                <w:color w:val="auto"/>
                <w:szCs w:val="21"/>
                <w:lang w:val="de-DE"/>
              </w:rPr>
              <w:t>，</w:t>
            </w:r>
            <w:r>
              <w:rPr>
                <w:color w:val="auto"/>
                <w:szCs w:val="21"/>
              </w:rPr>
              <w:t>其中至少1</w:t>
            </w:r>
            <w:r>
              <w:rPr>
                <w:rFonts w:hint="eastAsia"/>
                <w:color w:val="auto"/>
                <w:szCs w:val="21"/>
              </w:rPr>
              <w:t>0</w:t>
            </w:r>
            <w:r>
              <w:rPr>
                <w:color w:val="auto"/>
                <w:szCs w:val="21"/>
              </w:rPr>
              <w:t>m</w:t>
            </w:r>
            <w:r>
              <w:rPr>
                <w:color w:val="auto"/>
                <w:szCs w:val="21"/>
                <w:vertAlign w:val="superscript"/>
              </w:rPr>
              <w:t>2</w:t>
            </w:r>
            <w:r>
              <w:rPr>
                <w:color w:val="auto"/>
                <w:szCs w:val="21"/>
              </w:rPr>
              <w:t>作为检验样品，1</w:t>
            </w:r>
            <w:r>
              <w:rPr>
                <w:rFonts w:hint="eastAsia"/>
                <w:color w:val="auto"/>
                <w:szCs w:val="21"/>
              </w:rPr>
              <w:t>0</w:t>
            </w:r>
            <w:r>
              <w:rPr>
                <w:color w:val="auto"/>
                <w:szCs w:val="21"/>
              </w:rPr>
              <w:t>m</w:t>
            </w:r>
            <w:r>
              <w:rPr>
                <w:color w:val="auto"/>
                <w:szCs w:val="21"/>
                <w:vertAlign w:val="superscript"/>
              </w:rPr>
              <w:t>2</w:t>
            </w:r>
            <w:r>
              <w:rPr>
                <w:color w:val="auto"/>
                <w:szCs w:val="21"/>
              </w:rPr>
              <w:t>作为备用样品</w:t>
            </w:r>
            <w:r>
              <w:rPr>
                <w:rFonts w:hint="eastAsia"/>
                <w:color w:val="auto"/>
                <w:szCs w:val="21"/>
                <w:lang w:val="de-DE"/>
              </w:rPr>
              <w:t>。</w:t>
            </w:r>
          </w:p>
        </w:tc>
        <w:tc>
          <w:tcPr>
            <w:tcW w:w="1915" w:type="dxa"/>
            <w:vMerge w:val="restart"/>
            <w:noWrap w:val="0"/>
            <w:vAlign w:val="center"/>
          </w:tcPr>
          <w:p w14:paraId="7D47939F">
            <w:pPr>
              <w:snapToGrid w:val="0"/>
              <w:spacing w:line="300" w:lineRule="exact"/>
              <w:rPr>
                <w:rFonts w:hint="eastAsia"/>
                <w:color w:val="auto"/>
                <w:szCs w:val="21"/>
                <w:lang w:val="de-DE"/>
              </w:rPr>
            </w:pPr>
            <w:r>
              <w:rPr>
                <w:rFonts w:hint="eastAsia"/>
                <w:color w:val="auto"/>
                <w:szCs w:val="21"/>
                <w:lang w:val="de-DE"/>
              </w:rPr>
              <w:t>建筑绝热用（2</w:t>
            </w:r>
            <w:r>
              <w:rPr>
                <w:color w:val="auto"/>
                <w:szCs w:val="21"/>
                <w:lang w:val="de-DE"/>
              </w:rPr>
              <w:t>008</w:t>
            </w:r>
            <w:r>
              <w:rPr>
                <w:rFonts w:hint="eastAsia"/>
                <w:color w:val="auto"/>
                <w:szCs w:val="21"/>
                <w:lang w:val="de-DE"/>
              </w:rPr>
              <w:t>版）：</w:t>
            </w:r>
            <w:r>
              <w:rPr>
                <w:rFonts w:hint="eastAsia"/>
                <w:color w:val="auto"/>
              </w:rPr>
              <w:t>产品类型</w:t>
            </w:r>
            <w:r>
              <w:rPr>
                <w:rFonts w:hint="eastAsia"/>
                <w:color w:val="auto"/>
                <w:szCs w:val="21"/>
                <w:lang w:val="de-DE"/>
              </w:rPr>
              <w:t>、燃烧性能等；</w:t>
            </w:r>
          </w:p>
          <w:p w14:paraId="63851273">
            <w:pPr>
              <w:snapToGrid w:val="0"/>
              <w:spacing w:line="300" w:lineRule="exact"/>
              <w:rPr>
                <w:rFonts w:hint="eastAsia"/>
                <w:color w:val="auto"/>
                <w:szCs w:val="21"/>
                <w:lang w:val="de-DE"/>
              </w:rPr>
            </w:pPr>
            <w:r>
              <w:rPr>
                <w:rFonts w:hint="eastAsia"/>
                <w:color w:val="auto"/>
                <w:szCs w:val="21"/>
                <w:lang w:val="de-DE"/>
              </w:rPr>
              <w:t>建筑绝热用（2</w:t>
            </w:r>
            <w:r>
              <w:rPr>
                <w:color w:val="auto"/>
                <w:szCs w:val="21"/>
                <w:lang w:val="de-DE"/>
              </w:rPr>
              <w:t>025</w:t>
            </w:r>
            <w:r>
              <w:rPr>
                <w:rFonts w:hint="eastAsia"/>
                <w:color w:val="auto"/>
                <w:szCs w:val="21"/>
                <w:lang w:val="de-DE"/>
              </w:rPr>
              <w:t>版）：</w:t>
            </w:r>
            <w:r>
              <w:rPr>
                <w:rFonts w:hint="eastAsia"/>
                <w:color w:val="auto"/>
              </w:rPr>
              <w:t>产品类型</w:t>
            </w:r>
            <w:r>
              <w:rPr>
                <w:rFonts w:hint="eastAsia"/>
                <w:color w:val="auto"/>
                <w:szCs w:val="21"/>
                <w:lang w:val="de-DE"/>
              </w:rPr>
              <w:t>、压缩性能等级、绝热性能等级、燃烧性能等级；</w:t>
            </w:r>
          </w:p>
          <w:p w14:paraId="02745474">
            <w:pPr>
              <w:snapToGrid w:val="0"/>
              <w:spacing w:line="300" w:lineRule="exact"/>
              <w:rPr>
                <w:rFonts w:hint="eastAsia"/>
                <w:color w:val="auto"/>
                <w:szCs w:val="21"/>
                <w:lang w:val="de-DE"/>
              </w:rPr>
            </w:pPr>
            <w:r>
              <w:rPr>
                <w:rFonts w:hint="eastAsia"/>
                <w:color w:val="auto"/>
                <w:szCs w:val="21"/>
                <w:lang w:val="de-DE"/>
              </w:rPr>
              <w:t>外墙用：产品分类</w:t>
            </w:r>
          </w:p>
        </w:tc>
      </w:tr>
      <w:tr w14:paraId="01F675F9">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646" w:type="dxa"/>
            <w:vMerge w:val="continue"/>
            <w:noWrap w:val="0"/>
            <w:vAlign w:val="center"/>
          </w:tcPr>
          <w:p w14:paraId="1D4007AD">
            <w:pPr>
              <w:snapToGrid w:val="0"/>
              <w:spacing w:line="300" w:lineRule="exact"/>
              <w:jc w:val="center"/>
              <w:rPr>
                <w:color w:val="auto"/>
                <w:szCs w:val="21"/>
              </w:rPr>
            </w:pPr>
          </w:p>
        </w:tc>
        <w:tc>
          <w:tcPr>
            <w:tcW w:w="1065" w:type="dxa"/>
            <w:vMerge w:val="continue"/>
            <w:noWrap w:val="0"/>
            <w:vAlign w:val="center"/>
          </w:tcPr>
          <w:p w14:paraId="4BCA1F9C">
            <w:pPr>
              <w:spacing w:line="300" w:lineRule="exact"/>
              <w:jc w:val="center"/>
              <w:rPr>
                <w:rFonts w:hint="eastAsia"/>
                <w:color w:val="auto"/>
                <w:szCs w:val="21"/>
              </w:rPr>
            </w:pPr>
          </w:p>
        </w:tc>
        <w:tc>
          <w:tcPr>
            <w:tcW w:w="1035" w:type="dxa"/>
            <w:noWrap w:val="0"/>
            <w:vAlign w:val="center"/>
          </w:tcPr>
          <w:p w14:paraId="71F651D4">
            <w:pPr>
              <w:snapToGrid w:val="0"/>
              <w:spacing w:line="300" w:lineRule="exact"/>
              <w:jc w:val="center"/>
              <w:rPr>
                <w:color w:val="auto"/>
                <w:szCs w:val="21"/>
              </w:rPr>
            </w:pPr>
            <w:r>
              <w:rPr>
                <w:color w:val="auto"/>
                <w:szCs w:val="21"/>
              </w:rPr>
              <w:t>B</w:t>
            </w:r>
            <w:r>
              <w:rPr>
                <w:color w:val="auto"/>
                <w:szCs w:val="21"/>
                <w:vertAlign w:val="subscript"/>
              </w:rPr>
              <w:t>2</w:t>
            </w:r>
            <w:r>
              <w:rPr>
                <w:color w:val="auto"/>
                <w:szCs w:val="21"/>
              </w:rPr>
              <w:t>（E）级</w:t>
            </w:r>
            <w:r>
              <w:rPr>
                <w:rFonts w:hint="eastAsia"/>
                <w:color w:val="auto"/>
                <w:szCs w:val="21"/>
              </w:rPr>
              <w:t>或B</w:t>
            </w:r>
            <w:r>
              <w:rPr>
                <w:rFonts w:hint="eastAsia"/>
                <w:color w:val="auto"/>
                <w:szCs w:val="21"/>
                <w:vertAlign w:val="subscript"/>
              </w:rPr>
              <w:t>3</w:t>
            </w:r>
            <w:r>
              <w:rPr>
                <w:rFonts w:hint="eastAsia"/>
                <w:color w:val="auto"/>
                <w:szCs w:val="21"/>
              </w:rPr>
              <w:t>级</w:t>
            </w:r>
          </w:p>
        </w:tc>
        <w:tc>
          <w:tcPr>
            <w:tcW w:w="2173" w:type="dxa"/>
            <w:vMerge w:val="continue"/>
            <w:noWrap w:val="0"/>
            <w:vAlign w:val="center"/>
          </w:tcPr>
          <w:p w14:paraId="79631BE2">
            <w:pPr>
              <w:snapToGrid w:val="0"/>
              <w:spacing w:line="300" w:lineRule="exact"/>
              <w:rPr>
                <w:color w:val="auto"/>
                <w:szCs w:val="21"/>
              </w:rPr>
            </w:pPr>
          </w:p>
        </w:tc>
        <w:tc>
          <w:tcPr>
            <w:tcW w:w="2597" w:type="dxa"/>
            <w:noWrap w:val="0"/>
            <w:vAlign w:val="center"/>
          </w:tcPr>
          <w:p w14:paraId="71C90B1B">
            <w:pPr>
              <w:snapToGrid w:val="0"/>
              <w:spacing w:line="300" w:lineRule="exact"/>
              <w:rPr>
                <w:color w:val="auto"/>
                <w:szCs w:val="21"/>
                <w:lang w:val="de-DE"/>
              </w:rPr>
            </w:pPr>
            <w:r>
              <w:rPr>
                <w:color w:val="auto"/>
                <w:szCs w:val="21"/>
              </w:rPr>
              <w:t>抽取样品不少于</w:t>
            </w:r>
            <w:r>
              <w:rPr>
                <w:rFonts w:hint="eastAsia"/>
                <w:color w:val="auto"/>
                <w:szCs w:val="21"/>
              </w:rPr>
              <w:t>6</w:t>
            </w:r>
            <w:r>
              <w:rPr>
                <w:color w:val="auto"/>
                <w:szCs w:val="21"/>
              </w:rPr>
              <w:t>m</w:t>
            </w:r>
            <w:r>
              <w:rPr>
                <w:color w:val="auto"/>
                <w:szCs w:val="21"/>
                <w:vertAlign w:val="superscript"/>
              </w:rPr>
              <w:t>2</w:t>
            </w:r>
            <w:r>
              <w:rPr>
                <w:color w:val="auto"/>
                <w:szCs w:val="21"/>
              </w:rPr>
              <w:t>，其中至少</w:t>
            </w:r>
            <w:r>
              <w:rPr>
                <w:rFonts w:hint="eastAsia"/>
                <w:color w:val="auto"/>
                <w:szCs w:val="21"/>
              </w:rPr>
              <w:t>3</w:t>
            </w:r>
            <w:r>
              <w:rPr>
                <w:color w:val="auto"/>
                <w:szCs w:val="21"/>
              </w:rPr>
              <w:t>m</w:t>
            </w:r>
            <w:r>
              <w:rPr>
                <w:color w:val="auto"/>
                <w:szCs w:val="21"/>
                <w:vertAlign w:val="superscript"/>
              </w:rPr>
              <w:t>2</w:t>
            </w:r>
            <w:r>
              <w:rPr>
                <w:color w:val="auto"/>
                <w:szCs w:val="21"/>
              </w:rPr>
              <w:t>为检验样品，</w:t>
            </w:r>
            <w:r>
              <w:rPr>
                <w:rFonts w:hint="eastAsia"/>
                <w:color w:val="auto"/>
                <w:szCs w:val="21"/>
              </w:rPr>
              <w:t>3</w:t>
            </w:r>
            <w:r>
              <w:rPr>
                <w:color w:val="auto"/>
                <w:szCs w:val="21"/>
              </w:rPr>
              <w:t>m</w:t>
            </w:r>
            <w:r>
              <w:rPr>
                <w:color w:val="auto"/>
                <w:szCs w:val="21"/>
                <w:vertAlign w:val="superscript"/>
              </w:rPr>
              <w:t>2</w:t>
            </w:r>
            <w:r>
              <w:rPr>
                <w:color w:val="auto"/>
                <w:szCs w:val="21"/>
              </w:rPr>
              <w:t>为备用样品。</w:t>
            </w:r>
          </w:p>
        </w:tc>
        <w:tc>
          <w:tcPr>
            <w:tcW w:w="1915" w:type="dxa"/>
            <w:vMerge w:val="continue"/>
            <w:noWrap w:val="0"/>
            <w:vAlign w:val="center"/>
          </w:tcPr>
          <w:p w14:paraId="45CA7A6A">
            <w:pPr>
              <w:snapToGrid w:val="0"/>
              <w:spacing w:line="300" w:lineRule="exact"/>
              <w:rPr>
                <w:color w:val="auto"/>
                <w:szCs w:val="21"/>
              </w:rPr>
            </w:pPr>
          </w:p>
        </w:tc>
      </w:tr>
      <w:tr w14:paraId="2E6592A1">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646" w:type="dxa"/>
            <w:vMerge w:val="restart"/>
            <w:noWrap w:val="0"/>
            <w:vAlign w:val="center"/>
          </w:tcPr>
          <w:p w14:paraId="7C877F06">
            <w:pPr>
              <w:snapToGrid w:val="0"/>
              <w:spacing w:line="300" w:lineRule="exact"/>
              <w:jc w:val="center"/>
              <w:rPr>
                <w:rFonts w:hint="eastAsia"/>
                <w:color w:val="auto"/>
                <w:szCs w:val="21"/>
              </w:rPr>
            </w:pPr>
            <w:r>
              <w:rPr>
                <w:rFonts w:hint="eastAsia"/>
                <w:color w:val="auto"/>
                <w:szCs w:val="21"/>
              </w:rPr>
              <w:t>5</w:t>
            </w:r>
          </w:p>
        </w:tc>
        <w:tc>
          <w:tcPr>
            <w:tcW w:w="1065" w:type="dxa"/>
            <w:vMerge w:val="restart"/>
            <w:noWrap w:val="0"/>
            <w:vAlign w:val="center"/>
          </w:tcPr>
          <w:p w14:paraId="4A66C924">
            <w:pPr>
              <w:spacing w:line="300" w:lineRule="exact"/>
              <w:jc w:val="center"/>
              <w:rPr>
                <w:color w:val="auto"/>
                <w:szCs w:val="21"/>
              </w:rPr>
            </w:pPr>
            <w:r>
              <w:rPr>
                <w:rFonts w:hint="eastAsia"/>
                <w:color w:val="auto"/>
                <w:szCs w:val="21"/>
              </w:rPr>
              <w:t>岩棉板</w:t>
            </w:r>
          </w:p>
        </w:tc>
        <w:tc>
          <w:tcPr>
            <w:tcW w:w="1035" w:type="dxa"/>
            <w:noWrap w:val="0"/>
            <w:vAlign w:val="center"/>
          </w:tcPr>
          <w:p w14:paraId="6E638CCB">
            <w:pPr>
              <w:pStyle w:val="2"/>
              <w:jc w:val="center"/>
              <w:rPr>
                <w:color w:val="auto"/>
                <w:szCs w:val="21"/>
              </w:rPr>
            </w:pPr>
            <w:r>
              <w:rPr>
                <w:rFonts w:hint="eastAsia"/>
                <w:color w:val="auto"/>
              </w:rPr>
              <w:t>A(A1）</w:t>
            </w:r>
            <w:r>
              <w:rPr>
                <w:rFonts w:hint="eastAsia"/>
                <w:color w:val="auto"/>
                <w:szCs w:val="21"/>
              </w:rPr>
              <w:t>级</w:t>
            </w:r>
          </w:p>
        </w:tc>
        <w:tc>
          <w:tcPr>
            <w:tcW w:w="2173" w:type="dxa"/>
            <w:vMerge w:val="restart"/>
            <w:noWrap w:val="0"/>
            <w:vAlign w:val="center"/>
          </w:tcPr>
          <w:p w14:paraId="41DAF65F">
            <w:pPr>
              <w:snapToGrid w:val="0"/>
              <w:spacing w:line="300" w:lineRule="exact"/>
              <w:rPr>
                <w:rFonts w:hint="eastAsia"/>
                <w:color w:val="auto"/>
                <w:szCs w:val="21"/>
              </w:rPr>
            </w:pPr>
            <w:r>
              <w:rPr>
                <w:rFonts w:hint="eastAsia"/>
                <w:color w:val="auto"/>
                <w:szCs w:val="21"/>
              </w:rPr>
              <w:t>长度不小于1000mm，宽度不小于400mm。</w:t>
            </w:r>
          </w:p>
        </w:tc>
        <w:tc>
          <w:tcPr>
            <w:tcW w:w="2597" w:type="dxa"/>
            <w:noWrap w:val="0"/>
            <w:vAlign w:val="center"/>
          </w:tcPr>
          <w:p w14:paraId="3752D0AB">
            <w:pPr>
              <w:snapToGrid w:val="0"/>
              <w:spacing w:line="300" w:lineRule="exact"/>
              <w:rPr>
                <w:color w:val="auto"/>
                <w:szCs w:val="21"/>
              </w:rPr>
            </w:pPr>
            <w:r>
              <w:rPr>
                <w:rFonts w:hint="eastAsia"/>
                <w:color w:val="auto"/>
                <w:szCs w:val="21"/>
              </w:rPr>
              <w:t>抽取样品不少于6m</w:t>
            </w:r>
            <w:r>
              <w:rPr>
                <w:rFonts w:hint="eastAsia"/>
                <w:color w:val="auto"/>
                <w:szCs w:val="21"/>
                <w:vertAlign w:val="superscript"/>
              </w:rPr>
              <w:t>2</w:t>
            </w:r>
            <w:r>
              <w:rPr>
                <w:rFonts w:hint="eastAsia"/>
                <w:color w:val="auto"/>
                <w:szCs w:val="21"/>
              </w:rPr>
              <w:t>，其中至少有3m</w:t>
            </w:r>
            <w:r>
              <w:rPr>
                <w:rFonts w:hint="eastAsia"/>
                <w:color w:val="auto"/>
                <w:szCs w:val="21"/>
                <w:vertAlign w:val="superscript"/>
              </w:rPr>
              <w:t>2</w:t>
            </w:r>
            <w:r>
              <w:rPr>
                <w:rFonts w:hint="eastAsia"/>
                <w:color w:val="auto"/>
                <w:szCs w:val="21"/>
              </w:rPr>
              <w:t>作为检验样品，3m</w:t>
            </w:r>
            <w:r>
              <w:rPr>
                <w:rFonts w:hint="eastAsia"/>
                <w:color w:val="auto"/>
                <w:szCs w:val="21"/>
                <w:vertAlign w:val="superscript"/>
              </w:rPr>
              <w:t>2</w:t>
            </w:r>
            <w:r>
              <w:rPr>
                <w:rFonts w:hint="eastAsia"/>
                <w:color w:val="auto"/>
                <w:szCs w:val="21"/>
              </w:rPr>
              <w:t>作为备用样品。</w:t>
            </w:r>
          </w:p>
        </w:tc>
        <w:tc>
          <w:tcPr>
            <w:tcW w:w="1915" w:type="dxa"/>
            <w:vMerge w:val="restart"/>
            <w:noWrap w:val="0"/>
            <w:vAlign w:val="center"/>
          </w:tcPr>
          <w:p w14:paraId="6EB10BAD">
            <w:pPr>
              <w:snapToGrid w:val="0"/>
              <w:spacing w:line="300" w:lineRule="exact"/>
              <w:rPr>
                <w:color w:val="auto"/>
                <w:szCs w:val="21"/>
                <w:lang w:val="de-DE"/>
              </w:rPr>
            </w:pPr>
            <w:r>
              <w:rPr>
                <w:rFonts w:hint="eastAsia"/>
                <w:color w:val="auto"/>
                <w:szCs w:val="21"/>
              </w:rPr>
              <w:t>建筑用：</w:t>
            </w:r>
            <w:r>
              <w:rPr>
                <w:rFonts w:hint="eastAsia"/>
                <w:color w:val="auto"/>
              </w:rPr>
              <w:t>产品类型</w:t>
            </w:r>
            <w:r>
              <w:rPr>
                <w:rFonts w:hint="eastAsia"/>
                <w:color w:val="auto"/>
                <w:szCs w:val="21"/>
              </w:rPr>
              <w:t>、</w:t>
            </w:r>
            <w:r>
              <w:rPr>
                <w:color w:val="auto"/>
                <w:kern w:val="0"/>
              </w:rPr>
              <w:t>密度</w:t>
            </w:r>
            <w:r>
              <w:rPr>
                <w:rFonts w:hint="eastAsia"/>
                <w:color w:val="auto"/>
                <w:kern w:val="0"/>
              </w:rPr>
              <w:t>标称</w:t>
            </w:r>
            <w:r>
              <w:rPr>
                <w:color w:val="auto"/>
                <w:kern w:val="0"/>
              </w:rPr>
              <w:t>值</w:t>
            </w:r>
            <w:r>
              <w:rPr>
                <w:rFonts w:hint="eastAsia"/>
                <w:color w:val="auto"/>
                <w:kern w:val="0"/>
              </w:rPr>
              <w:t>、</w:t>
            </w:r>
            <w:r>
              <w:rPr>
                <w:rFonts w:hint="eastAsia"/>
                <w:color w:val="auto"/>
                <w:szCs w:val="21"/>
                <w:lang w:val="de-DE"/>
              </w:rPr>
              <w:t>燃烧性能等级、有无外覆层；</w:t>
            </w:r>
          </w:p>
          <w:p w14:paraId="19ADEB4C">
            <w:pPr>
              <w:snapToGrid w:val="0"/>
              <w:spacing w:line="300" w:lineRule="exact"/>
              <w:rPr>
                <w:rFonts w:hint="eastAsia"/>
                <w:color w:val="auto"/>
                <w:szCs w:val="21"/>
                <w:lang w:val="de-DE"/>
              </w:rPr>
            </w:pPr>
            <w:r>
              <w:rPr>
                <w:rFonts w:hint="eastAsia"/>
                <w:color w:val="auto"/>
                <w:szCs w:val="21"/>
                <w:lang w:val="de-DE"/>
              </w:rPr>
              <w:t>外墙用：</w:t>
            </w:r>
            <w:r>
              <w:rPr>
                <w:color w:val="auto"/>
                <w:kern w:val="0"/>
              </w:rPr>
              <w:t>密度</w:t>
            </w:r>
            <w:r>
              <w:rPr>
                <w:rFonts w:hint="eastAsia"/>
                <w:color w:val="auto"/>
                <w:kern w:val="0"/>
              </w:rPr>
              <w:t>标称</w:t>
            </w:r>
            <w:r>
              <w:rPr>
                <w:color w:val="auto"/>
                <w:kern w:val="0"/>
              </w:rPr>
              <w:t>值</w:t>
            </w:r>
            <w:r>
              <w:rPr>
                <w:rFonts w:hint="eastAsia"/>
                <w:color w:val="auto"/>
                <w:kern w:val="0"/>
              </w:rPr>
              <w:t>、</w:t>
            </w:r>
            <w:r>
              <w:rPr>
                <w:rFonts w:hint="eastAsia"/>
                <w:color w:val="auto"/>
                <w:szCs w:val="21"/>
                <w:lang w:val="de-DE"/>
              </w:rPr>
              <w:t>抗拉强度等级</w:t>
            </w:r>
          </w:p>
        </w:tc>
      </w:tr>
      <w:tr w14:paraId="4273EDDA">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646" w:type="dxa"/>
            <w:vMerge w:val="continue"/>
            <w:noWrap w:val="0"/>
            <w:vAlign w:val="center"/>
          </w:tcPr>
          <w:p w14:paraId="36E27ADB">
            <w:pPr>
              <w:snapToGrid w:val="0"/>
              <w:spacing w:line="300" w:lineRule="exact"/>
              <w:jc w:val="center"/>
              <w:rPr>
                <w:color w:val="auto"/>
                <w:szCs w:val="21"/>
              </w:rPr>
            </w:pPr>
          </w:p>
        </w:tc>
        <w:tc>
          <w:tcPr>
            <w:tcW w:w="1065" w:type="dxa"/>
            <w:vMerge w:val="continue"/>
            <w:noWrap w:val="0"/>
            <w:vAlign w:val="center"/>
          </w:tcPr>
          <w:p w14:paraId="32A5EB13">
            <w:pPr>
              <w:spacing w:line="300" w:lineRule="exact"/>
              <w:jc w:val="center"/>
              <w:rPr>
                <w:color w:val="auto"/>
                <w:szCs w:val="21"/>
              </w:rPr>
            </w:pPr>
          </w:p>
        </w:tc>
        <w:tc>
          <w:tcPr>
            <w:tcW w:w="1035" w:type="dxa"/>
            <w:noWrap w:val="0"/>
            <w:vAlign w:val="center"/>
          </w:tcPr>
          <w:p w14:paraId="06C8F722">
            <w:pPr>
              <w:snapToGrid w:val="0"/>
              <w:spacing w:line="300" w:lineRule="exact"/>
              <w:jc w:val="center"/>
              <w:rPr>
                <w:color w:val="auto"/>
                <w:szCs w:val="21"/>
              </w:rPr>
            </w:pPr>
            <w:r>
              <w:rPr>
                <w:rFonts w:hint="eastAsia"/>
                <w:color w:val="auto"/>
                <w:szCs w:val="21"/>
              </w:rPr>
              <w:t>A(A2）级</w:t>
            </w:r>
          </w:p>
        </w:tc>
        <w:tc>
          <w:tcPr>
            <w:tcW w:w="2173" w:type="dxa"/>
            <w:vMerge w:val="continue"/>
            <w:noWrap w:val="0"/>
            <w:vAlign w:val="center"/>
          </w:tcPr>
          <w:p w14:paraId="133A2690">
            <w:pPr>
              <w:snapToGrid w:val="0"/>
              <w:spacing w:line="300" w:lineRule="exact"/>
              <w:rPr>
                <w:color w:val="auto"/>
                <w:szCs w:val="21"/>
              </w:rPr>
            </w:pPr>
          </w:p>
        </w:tc>
        <w:tc>
          <w:tcPr>
            <w:tcW w:w="2597" w:type="dxa"/>
            <w:noWrap w:val="0"/>
            <w:vAlign w:val="center"/>
          </w:tcPr>
          <w:p w14:paraId="0B2F0D10">
            <w:pPr>
              <w:snapToGrid w:val="0"/>
              <w:spacing w:line="300" w:lineRule="exact"/>
              <w:rPr>
                <w:rFonts w:hint="eastAsia"/>
                <w:color w:val="auto"/>
                <w:szCs w:val="21"/>
              </w:rPr>
            </w:pPr>
            <w:r>
              <w:rPr>
                <w:rFonts w:hint="eastAsia"/>
                <w:color w:val="auto"/>
                <w:szCs w:val="21"/>
              </w:rPr>
              <w:t>抽取样品不少于30m</w:t>
            </w:r>
            <w:r>
              <w:rPr>
                <w:rFonts w:hint="eastAsia"/>
                <w:color w:val="auto"/>
                <w:szCs w:val="21"/>
                <w:vertAlign w:val="superscript"/>
              </w:rPr>
              <w:t>2</w:t>
            </w:r>
            <w:r>
              <w:rPr>
                <w:rFonts w:hint="eastAsia"/>
                <w:color w:val="auto"/>
                <w:szCs w:val="21"/>
              </w:rPr>
              <w:t>，其中至少有15m</w:t>
            </w:r>
            <w:r>
              <w:rPr>
                <w:rFonts w:hint="eastAsia"/>
                <w:color w:val="auto"/>
                <w:szCs w:val="21"/>
                <w:vertAlign w:val="superscript"/>
              </w:rPr>
              <w:t>2</w:t>
            </w:r>
            <w:r>
              <w:rPr>
                <w:rFonts w:hint="eastAsia"/>
                <w:color w:val="auto"/>
                <w:szCs w:val="21"/>
              </w:rPr>
              <w:t>作为检验样品，15m</w:t>
            </w:r>
            <w:r>
              <w:rPr>
                <w:rFonts w:hint="eastAsia"/>
                <w:color w:val="auto"/>
                <w:szCs w:val="21"/>
                <w:vertAlign w:val="superscript"/>
              </w:rPr>
              <w:t>2</w:t>
            </w:r>
            <w:r>
              <w:rPr>
                <w:rFonts w:hint="eastAsia"/>
                <w:color w:val="auto"/>
                <w:szCs w:val="21"/>
              </w:rPr>
              <w:t>作为备用样品。</w:t>
            </w:r>
          </w:p>
        </w:tc>
        <w:tc>
          <w:tcPr>
            <w:tcW w:w="1915" w:type="dxa"/>
            <w:vMerge w:val="continue"/>
            <w:noWrap w:val="0"/>
            <w:vAlign w:val="center"/>
          </w:tcPr>
          <w:p w14:paraId="3D2C1EE7">
            <w:pPr>
              <w:snapToGrid w:val="0"/>
              <w:spacing w:line="300" w:lineRule="exact"/>
              <w:rPr>
                <w:rFonts w:hint="eastAsia"/>
                <w:color w:val="auto"/>
                <w:szCs w:val="21"/>
              </w:rPr>
            </w:pPr>
          </w:p>
        </w:tc>
      </w:tr>
      <w:tr w14:paraId="73CEA5BF">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46" w:type="dxa"/>
            <w:vMerge w:val="restart"/>
            <w:noWrap w:val="0"/>
            <w:vAlign w:val="center"/>
          </w:tcPr>
          <w:p w14:paraId="4BD03A46">
            <w:pPr>
              <w:snapToGrid w:val="0"/>
              <w:spacing w:line="300" w:lineRule="exact"/>
              <w:jc w:val="center"/>
              <w:rPr>
                <w:rFonts w:hint="eastAsia"/>
                <w:color w:val="auto"/>
                <w:szCs w:val="21"/>
              </w:rPr>
            </w:pPr>
            <w:r>
              <w:rPr>
                <w:rFonts w:hint="eastAsia"/>
                <w:color w:val="auto"/>
                <w:szCs w:val="21"/>
              </w:rPr>
              <w:t>6</w:t>
            </w:r>
          </w:p>
        </w:tc>
        <w:tc>
          <w:tcPr>
            <w:tcW w:w="1065" w:type="dxa"/>
            <w:vMerge w:val="restart"/>
            <w:noWrap w:val="0"/>
            <w:vAlign w:val="center"/>
          </w:tcPr>
          <w:p w14:paraId="69A20475">
            <w:pPr>
              <w:spacing w:line="300" w:lineRule="exact"/>
              <w:jc w:val="center"/>
              <w:rPr>
                <w:color w:val="auto"/>
                <w:szCs w:val="21"/>
              </w:rPr>
            </w:pPr>
            <w:r>
              <w:rPr>
                <w:rFonts w:hint="eastAsia"/>
                <w:color w:val="auto"/>
                <w:szCs w:val="21"/>
              </w:rPr>
              <w:t>建筑绝热用玻璃棉制品（板、毡）</w:t>
            </w:r>
          </w:p>
        </w:tc>
        <w:tc>
          <w:tcPr>
            <w:tcW w:w="1035" w:type="dxa"/>
            <w:noWrap w:val="0"/>
            <w:vAlign w:val="center"/>
          </w:tcPr>
          <w:p w14:paraId="52DB8885">
            <w:pPr>
              <w:snapToGrid w:val="0"/>
              <w:spacing w:line="300" w:lineRule="exact"/>
              <w:jc w:val="center"/>
              <w:rPr>
                <w:color w:val="auto"/>
                <w:szCs w:val="21"/>
              </w:rPr>
            </w:pPr>
            <w:r>
              <w:rPr>
                <w:rFonts w:hint="eastAsia"/>
                <w:color w:val="auto"/>
              </w:rPr>
              <w:t>A(A1）</w:t>
            </w:r>
            <w:r>
              <w:rPr>
                <w:rFonts w:hint="eastAsia"/>
                <w:color w:val="auto"/>
                <w:szCs w:val="21"/>
              </w:rPr>
              <w:t>级</w:t>
            </w:r>
          </w:p>
        </w:tc>
        <w:tc>
          <w:tcPr>
            <w:tcW w:w="2173" w:type="dxa"/>
            <w:vMerge w:val="restart"/>
            <w:noWrap w:val="0"/>
            <w:vAlign w:val="center"/>
          </w:tcPr>
          <w:p w14:paraId="50EEE432">
            <w:pPr>
              <w:snapToGrid w:val="0"/>
              <w:spacing w:line="300" w:lineRule="exact"/>
              <w:rPr>
                <w:color w:val="auto"/>
                <w:szCs w:val="21"/>
              </w:rPr>
            </w:pPr>
            <w:r>
              <w:rPr>
                <w:rFonts w:hint="eastAsia"/>
                <w:color w:val="auto"/>
                <w:szCs w:val="21"/>
              </w:rPr>
              <w:t>长度不小于1000mm，宽度不小于400mm。</w:t>
            </w:r>
          </w:p>
        </w:tc>
        <w:tc>
          <w:tcPr>
            <w:tcW w:w="2597" w:type="dxa"/>
            <w:noWrap w:val="0"/>
            <w:vAlign w:val="center"/>
          </w:tcPr>
          <w:p w14:paraId="31FDE4C3">
            <w:pPr>
              <w:snapToGrid w:val="0"/>
              <w:spacing w:line="300" w:lineRule="exact"/>
              <w:rPr>
                <w:color w:val="auto"/>
                <w:szCs w:val="21"/>
              </w:rPr>
            </w:pPr>
            <w:r>
              <w:rPr>
                <w:rFonts w:hint="eastAsia"/>
                <w:color w:val="auto"/>
                <w:szCs w:val="21"/>
              </w:rPr>
              <w:t>抽取样品不少于6m</w:t>
            </w:r>
            <w:r>
              <w:rPr>
                <w:rFonts w:hint="eastAsia"/>
                <w:color w:val="auto"/>
                <w:szCs w:val="21"/>
                <w:vertAlign w:val="superscript"/>
              </w:rPr>
              <w:t>2</w:t>
            </w:r>
            <w:r>
              <w:rPr>
                <w:rFonts w:hint="eastAsia"/>
                <w:color w:val="auto"/>
                <w:szCs w:val="21"/>
              </w:rPr>
              <w:t>，其中至少有3m</w:t>
            </w:r>
            <w:r>
              <w:rPr>
                <w:rFonts w:hint="eastAsia"/>
                <w:color w:val="auto"/>
                <w:szCs w:val="21"/>
                <w:vertAlign w:val="superscript"/>
              </w:rPr>
              <w:t>2</w:t>
            </w:r>
            <w:r>
              <w:rPr>
                <w:rFonts w:hint="eastAsia"/>
                <w:color w:val="auto"/>
                <w:szCs w:val="21"/>
              </w:rPr>
              <w:t>作为检验样品，3m</w:t>
            </w:r>
            <w:r>
              <w:rPr>
                <w:rFonts w:hint="eastAsia"/>
                <w:color w:val="auto"/>
                <w:szCs w:val="21"/>
                <w:vertAlign w:val="superscript"/>
              </w:rPr>
              <w:t>2</w:t>
            </w:r>
            <w:r>
              <w:rPr>
                <w:rFonts w:hint="eastAsia"/>
                <w:color w:val="auto"/>
                <w:szCs w:val="21"/>
              </w:rPr>
              <w:t>作为备用样品。</w:t>
            </w:r>
          </w:p>
        </w:tc>
        <w:tc>
          <w:tcPr>
            <w:tcW w:w="1915" w:type="dxa"/>
            <w:vMerge w:val="restart"/>
            <w:noWrap w:val="0"/>
            <w:vAlign w:val="center"/>
          </w:tcPr>
          <w:p w14:paraId="3A4212B6">
            <w:pPr>
              <w:snapToGrid w:val="0"/>
              <w:spacing w:line="300" w:lineRule="exact"/>
              <w:rPr>
                <w:rFonts w:hint="eastAsia"/>
                <w:color w:val="auto"/>
                <w:szCs w:val="21"/>
                <w:lang w:val="de-DE"/>
              </w:rPr>
            </w:pPr>
            <w:r>
              <w:rPr>
                <w:rFonts w:hint="eastAsia"/>
                <w:color w:val="auto"/>
                <w:szCs w:val="21"/>
              </w:rPr>
              <w:t>使用用途、粘结剂种类、</w:t>
            </w:r>
            <w:r>
              <w:rPr>
                <w:color w:val="auto"/>
                <w:kern w:val="0"/>
              </w:rPr>
              <w:t>密度</w:t>
            </w:r>
            <w:r>
              <w:rPr>
                <w:rFonts w:hint="eastAsia"/>
                <w:color w:val="auto"/>
                <w:kern w:val="0"/>
              </w:rPr>
              <w:t>标称</w:t>
            </w:r>
            <w:r>
              <w:rPr>
                <w:color w:val="auto"/>
                <w:kern w:val="0"/>
              </w:rPr>
              <w:t>值</w:t>
            </w:r>
            <w:r>
              <w:rPr>
                <w:rFonts w:hint="eastAsia"/>
                <w:color w:val="auto"/>
                <w:kern w:val="0"/>
              </w:rPr>
              <w:t>、</w:t>
            </w:r>
            <w:r>
              <w:rPr>
                <w:rFonts w:hint="eastAsia"/>
                <w:color w:val="auto"/>
                <w:szCs w:val="21"/>
                <w:lang w:val="de-DE"/>
              </w:rPr>
              <w:t>燃烧性能等级、有无外覆层</w:t>
            </w:r>
          </w:p>
        </w:tc>
      </w:tr>
      <w:tr w14:paraId="7A0A000A">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46" w:type="dxa"/>
            <w:vMerge w:val="continue"/>
            <w:noWrap w:val="0"/>
            <w:vAlign w:val="center"/>
          </w:tcPr>
          <w:p w14:paraId="7535BF9A">
            <w:pPr>
              <w:snapToGrid w:val="0"/>
              <w:spacing w:line="300" w:lineRule="exact"/>
              <w:jc w:val="center"/>
              <w:rPr>
                <w:color w:val="auto"/>
                <w:szCs w:val="21"/>
              </w:rPr>
            </w:pPr>
          </w:p>
        </w:tc>
        <w:tc>
          <w:tcPr>
            <w:tcW w:w="1065" w:type="dxa"/>
            <w:vMerge w:val="continue"/>
            <w:noWrap w:val="0"/>
            <w:vAlign w:val="center"/>
          </w:tcPr>
          <w:p w14:paraId="0F0A657E">
            <w:pPr>
              <w:spacing w:line="300" w:lineRule="exact"/>
              <w:jc w:val="center"/>
              <w:rPr>
                <w:color w:val="auto"/>
                <w:szCs w:val="21"/>
              </w:rPr>
            </w:pPr>
          </w:p>
        </w:tc>
        <w:tc>
          <w:tcPr>
            <w:tcW w:w="1035" w:type="dxa"/>
            <w:noWrap w:val="0"/>
            <w:vAlign w:val="center"/>
          </w:tcPr>
          <w:p w14:paraId="1AF2854F">
            <w:pPr>
              <w:snapToGrid w:val="0"/>
              <w:spacing w:line="300" w:lineRule="exact"/>
              <w:jc w:val="center"/>
              <w:rPr>
                <w:color w:val="auto"/>
                <w:szCs w:val="21"/>
              </w:rPr>
            </w:pPr>
            <w:r>
              <w:rPr>
                <w:rFonts w:hint="eastAsia"/>
                <w:color w:val="auto"/>
                <w:szCs w:val="21"/>
              </w:rPr>
              <w:t>A(A2）级或B</w:t>
            </w:r>
            <w:r>
              <w:rPr>
                <w:rFonts w:hint="eastAsia"/>
                <w:color w:val="auto"/>
                <w:szCs w:val="21"/>
                <w:vertAlign w:val="subscript"/>
              </w:rPr>
              <w:t>1</w:t>
            </w:r>
            <w:r>
              <w:rPr>
                <w:rFonts w:hint="eastAsia"/>
                <w:color w:val="auto"/>
                <w:szCs w:val="21"/>
              </w:rPr>
              <w:t>级</w:t>
            </w:r>
          </w:p>
        </w:tc>
        <w:tc>
          <w:tcPr>
            <w:tcW w:w="2173" w:type="dxa"/>
            <w:vMerge w:val="continue"/>
            <w:noWrap w:val="0"/>
            <w:vAlign w:val="center"/>
          </w:tcPr>
          <w:p w14:paraId="40712369">
            <w:pPr>
              <w:snapToGrid w:val="0"/>
              <w:spacing w:line="300" w:lineRule="exact"/>
              <w:rPr>
                <w:color w:val="auto"/>
                <w:szCs w:val="21"/>
              </w:rPr>
            </w:pPr>
          </w:p>
        </w:tc>
        <w:tc>
          <w:tcPr>
            <w:tcW w:w="2597" w:type="dxa"/>
            <w:noWrap w:val="0"/>
            <w:vAlign w:val="center"/>
          </w:tcPr>
          <w:p w14:paraId="055E766B">
            <w:pPr>
              <w:snapToGrid w:val="0"/>
              <w:spacing w:line="300" w:lineRule="exact"/>
              <w:rPr>
                <w:rFonts w:hint="eastAsia"/>
                <w:color w:val="auto"/>
                <w:szCs w:val="21"/>
              </w:rPr>
            </w:pPr>
            <w:r>
              <w:rPr>
                <w:rFonts w:hint="eastAsia"/>
                <w:color w:val="auto"/>
                <w:szCs w:val="21"/>
              </w:rPr>
              <w:t>抽取样品不少于30m</w:t>
            </w:r>
            <w:r>
              <w:rPr>
                <w:rFonts w:hint="eastAsia"/>
                <w:color w:val="auto"/>
                <w:szCs w:val="21"/>
                <w:vertAlign w:val="superscript"/>
              </w:rPr>
              <w:t>2</w:t>
            </w:r>
            <w:r>
              <w:rPr>
                <w:rFonts w:hint="eastAsia"/>
                <w:color w:val="auto"/>
                <w:szCs w:val="21"/>
              </w:rPr>
              <w:t>，其中至少有15m</w:t>
            </w:r>
            <w:r>
              <w:rPr>
                <w:rFonts w:hint="eastAsia"/>
                <w:color w:val="auto"/>
                <w:szCs w:val="21"/>
                <w:vertAlign w:val="superscript"/>
              </w:rPr>
              <w:t>2</w:t>
            </w:r>
            <w:r>
              <w:rPr>
                <w:rFonts w:hint="eastAsia"/>
                <w:color w:val="auto"/>
                <w:szCs w:val="21"/>
              </w:rPr>
              <w:t>作为检验样品，15m</w:t>
            </w:r>
            <w:r>
              <w:rPr>
                <w:rFonts w:hint="eastAsia"/>
                <w:color w:val="auto"/>
                <w:szCs w:val="21"/>
                <w:vertAlign w:val="superscript"/>
              </w:rPr>
              <w:t>2</w:t>
            </w:r>
            <w:r>
              <w:rPr>
                <w:rFonts w:hint="eastAsia"/>
                <w:color w:val="auto"/>
                <w:szCs w:val="21"/>
              </w:rPr>
              <w:t>作为备用样品。</w:t>
            </w:r>
          </w:p>
        </w:tc>
        <w:tc>
          <w:tcPr>
            <w:tcW w:w="1915" w:type="dxa"/>
            <w:vMerge w:val="continue"/>
            <w:noWrap w:val="0"/>
            <w:vAlign w:val="top"/>
          </w:tcPr>
          <w:p w14:paraId="0F998BBB">
            <w:pPr>
              <w:snapToGrid w:val="0"/>
              <w:spacing w:line="300" w:lineRule="exact"/>
              <w:rPr>
                <w:rFonts w:hint="eastAsia"/>
                <w:color w:val="auto"/>
                <w:szCs w:val="21"/>
              </w:rPr>
            </w:pPr>
          </w:p>
        </w:tc>
      </w:tr>
      <w:tr w14:paraId="7C06AD5F">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646" w:type="dxa"/>
            <w:noWrap w:val="0"/>
            <w:vAlign w:val="center"/>
          </w:tcPr>
          <w:p w14:paraId="03BE7160">
            <w:pPr>
              <w:snapToGrid w:val="0"/>
              <w:spacing w:line="300" w:lineRule="exact"/>
              <w:jc w:val="center"/>
              <w:rPr>
                <w:rFonts w:hint="eastAsia"/>
                <w:color w:val="auto"/>
                <w:szCs w:val="21"/>
              </w:rPr>
            </w:pPr>
            <w:r>
              <w:rPr>
                <w:rFonts w:hint="eastAsia"/>
                <w:color w:val="auto"/>
                <w:szCs w:val="21"/>
              </w:rPr>
              <w:t>7</w:t>
            </w:r>
          </w:p>
        </w:tc>
        <w:tc>
          <w:tcPr>
            <w:tcW w:w="1065" w:type="dxa"/>
            <w:noWrap w:val="0"/>
            <w:vAlign w:val="center"/>
          </w:tcPr>
          <w:p w14:paraId="114F328E">
            <w:pPr>
              <w:spacing w:line="300" w:lineRule="exact"/>
              <w:jc w:val="center"/>
              <w:rPr>
                <w:color w:val="auto"/>
                <w:szCs w:val="21"/>
              </w:rPr>
            </w:pPr>
            <w:r>
              <w:rPr>
                <w:rFonts w:hint="eastAsia"/>
                <w:color w:val="auto"/>
                <w:szCs w:val="21"/>
              </w:rPr>
              <w:t>纳米孔气凝胶复合绝热毡</w:t>
            </w:r>
          </w:p>
        </w:tc>
        <w:tc>
          <w:tcPr>
            <w:tcW w:w="1035" w:type="dxa"/>
            <w:noWrap w:val="0"/>
            <w:vAlign w:val="center"/>
          </w:tcPr>
          <w:p w14:paraId="3EC61C7A">
            <w:pPr>
              <w:snapToGrid w:val="0"/>
              <w:spacing w:line="300" w:lineRule="exact"/>
              <w:jc w:val="center"/>
              <w:rPr>
                <w:color w:val="auto"/>
                <w:szCs w:val="21"/>
              </w:rPr>
            </w:pPr>
            <w:r>
              <w:rPr>
                <w:rFonts w:hint="eastAsia"/>
                <w:color w:val="auto"/>
                <w:szCs w:val="21"/>
              </w:rPr>
              <w:t>A(A2）级或B</w:t>
            </w:r>
            <w:r>
              <w:rPr>
                <w:rFonts w:hint="eastAsia"/>
                <w:color w:val="auto"/>
                <w:szCs w:val="21"/>
                <w:vertAlign w:val="subscript"/>
              </w:rPr>
              <w:t>1</w:t>
            </w:r>
            <w:r>
              <w:rPr>
                <w:rFonts w:hint="eastAsia"/>
                <w:color w:val="auto"/>
                <w:szCs w:val="21"/>
              </w:rPr>
              <w:t>级</w:t>
            </w:r>
          </w:p>
        </w:tc>
        <w:tc>
          <w:tcPr>
            <w:tcW w:w="2173" w:type="dxa"/>
            <w:noWrap w:val="0"/>
            <w:vAlign w:val="center"/>
          </w:tcPr>
          <w:p w14:paraId="2D4CA44A">
            <w:pPr>
              <w:snapToGrid w:val="0"/>
              <w:spacing w:line="300" w:lineRule="exact"/>
              <w:rPr>
                <w:color w:val="auto"/>
                <w:szCs w:val="21"/>
              </w:rPr>
            </w:pPr>
            <w:r>
              <w:rPr>
                <w:rFonts w:hint="eastAsia"/>
                <w:color w:val="auto"/>
                <w:szCs w:val="21"/>
              </w:rPr>
              <w:t>长度不小于3000mm，宽度不小于300mm。</w:t>
            </w:r>
          </w:p>
        </w:tc>
        <w:tc>
          <w:tcPr>
            <w:tcW w:w="2597" w:type="dxa"/>
            <w:noWrap w:val="0"/>
            <w:vAlign w:val="center"/>
          </w:tcPr>
          <w:p w14:paraId="545962C2">
            <w:pPr>
              <w:snapToGrid w:val="0"/>
              <w:spacing w:line="300" w:lineRule="exact"/>
              <w:rPr>
                <w:color w:val="auto"/>
                <w:szCs w:val="21"/>
              </w:rPr>
            </w:pPr>
            <w:r>
              <w:rPr>
                <w:rFonts w:hint="eastAsia"/>
                <w:color w:val="auto"/>
                <w:szCs w:val="21"/>
              </w:rPr>
              <w:t>抽取样品不少于30m</w:t>
            </w:r>
            <w:r>
              <w:rPr>
                <w:rFonts w:hint="eastAsia"/>
                <w:color w:val="auto"/>
                <w:szCs w:val="21"/>
                <w:vertAlign w:val="superscript"/>
              </w:rPr>
              <w:t>2</w:t>
            </w:r>
            <w:r>
              <w:rPr>
                <w:rFonts w:hint="eastAsia"/>
                <w:color w:val="auto"/>
                <w:szCs w:val="21"/>
              </w:rPr>
              <w:t>，其中至少有15m</w:t>
            </w:r>
            <w:r>
              <w:rPr>
                <w:rFonts w:hint="eastAsia"/>
                <w:color w:val="auto"/>
                <w:szCs w:val="21"/>
                <w:vertAlign w:val="superscript"/>
              </w:rPr>
              <w:t>2</w:t>
            </w:r>
            <w:r>
              <w:rPr>
                <w:rFonts w:hint="eastAsia"/>
                <w:color w:val="auto"/>
                <w:szCs w:val="21"/>
              </w:rPr>
              <w:t>作为检验样品，15m</w:t>
            </w:r>
            <w:r>
              <w:rPr>
                <w:rFonts w:hint="eastAsia"/>
                <w:color w:val="auto"/>
                <w:szCs w:val="21"/>
                <w:vertAlign w:val="superscript"/>
              </w:rPr>
              <w:t>2</w:t>
            </w:r>
            <w:r>
              <w:rPr>
                <w:rFonts w:hint="eastAsia"/>
                <w:color w:val="auto"/>
                <w:szCs w:val="21"/>
              </w:rPr>
              <w:t>作为备用样品。</w:t>
            </w:r>
          </w:p>
        </w:tc>
        <w:tc>
          <w:tcPr>
            <w:tcW w:w="1915" w:type="dxa"/>
            <w:noWrap w:val="0"/>
            <w:vAlign w:val="center"/>
          </w:tcPr>
          <w:p w14:paraId="6B0F2C30">
            <w:pPr>
              <w:snapToGrid w:val="0"/>
              <w:spacing w:line="300" w:lineRule="exact"/>
              <w:rPr>
                <w:rFonts w:hint="eastAsia"/>
                <w:color w:val="auto"/>
                <w:szCs w:val="21"/>
              </w:rPr>
            </w:pPr>
            <w:r>
              <w:rPr>
                <w:rFonts w:hint="eastAsia"/>
                <w:color w:val="auto"/>
              </w:rPr>
              <w:t>产品类型</w:t>
            </w:r>
            <w:r>
              <w:rPr>
                <w:rFonts w:hint="eastAsia"/>
                <w:color w:val="auto"/>
                <w:szCs w:val="21"/>
              </w:rPr>
              <w:t>、体积</w:t>
            </w:r>
            <w:r>
              <w:rPr>
                <w:color w:val="auto"/>
                <w:kern w:val="0"/>
              </w:rPr>
              <w:t>密度</w:t>
            </w:r>
            <w:r>
              <w:rPr>
                <w:rFonts w:hint="eastAsia"/>
                <w:color w:val="auto"/>
                <w:kern w:val="0"/>
              </w:rPr>
              <w:t>标称</w:t>
            </w:r>
            <w:r>
              <w:rPr>
                <w:color w:val="auto"/>
                <w:kern w:val="0"/>
              </w:rPr>
              <w:t>值</w:t>
            </w:r>
            <w:r>
              <w:rPr>
                <w:rFonts w:hint="eastAsia"/>
                <w:color w:val="auto"/>
                <w:kern w:val="0"/>
              </w:rPr>
              <w:t>、</w:t>
            </w:r>
            <w:r>
              <w:rPr>
                <w:rFonts w:hint="eastAsia"/>
                <w:color w:val="auto"/>
                <w:szCs w:val="21"/>
              </w:rPr>
              <w:t>导热系数类别、燃烧性能等级</w:t>
            </w:r>
          </w:p>
        </w:tc>
      </w:tr>
      <w:tr w14:paraId="4BB56F18">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46" w:type="dxa"/>
            <w:noWrap w:val="0"/>
            <w:vAlign w:val="center"/>
          </w:tcPr>
          <w:p w14:paraId="78843E7D">
            <w:pPr>
              <w:snapToGrid w:val="0"/>
              <w:spacing w:line="300" w:lineRule="exact"/>
              <w:jc w:val="center"/>
              <w:rPr>
                <w:rFonts w:hint="eastAsia"/>
                <w:color w:val="auto"/>
                <w:szCs w:val="21"/>
              </w:rPr>
            </w:pPr>
            <w:r>
              <w:rPr>
                <w:rFonts w:hint="eastAsia"/>
                <w:color w:val="auto"/>
                <w:szCs w:val="21"/>
              </w:rPr>
              <w:t>8</w:t>
            </w:r>
          </w:p>
        </w:tc>
        <w:tc>
          <w:tcPr>
            <w:tcW w:w="1065" w:type="dxa"/>
            <w:noWrap w:val="0"/>
            <w:vAlign w:val="center"/>
          </w:tcPr>
          <w:p w14:paraId="5646AB9B">
            <w:pPr>
              <w:snapToGrid w:val="0"/>
              <w:spacing w:line="300" w:lineRule="exact"/>
              <w:jc w:val="center"/>
              <w:rPr>
                <w:color w:val="auto"/>
                <w:szCs w:val="21"/>
              </w:rPr>
            </w:pPr>
            <w:r>
              <w:rPr>
                <w:rFonts w:hint="eastAsia"/>
                <w:color w:val="auto"/>
              </w:rPr>
              <w:t>泡沫玻璃绝热制品（板）</w:t>
            </w:r>
          </w:p>
        </w:tc>
        <w:tc>
          <w:tcPr>
            <w:tcW w:w="1035" w:type="dxa"/>
            <w:noWrap w:val="0"/>
            <w:vAlign w:val="center"/>
          </w:tcPr>
          <w:p w14:paraId="290F8AB4">
            <w:pPr>
              <w:snapToGrid w:val="0"/>
              <w:spacing w:line="300" w:lineRule="exact"/>
              <w:jc w:val="center"/>
              <w:rPr>
                <w:color w:val="auto"/>
                <w:szCs w:val="21"/>
              </w:rPr>
            </w:pPr>
            <w:r>
              <w:rPr>
                <w:color w:val="auto"/>
                <w:szCs w:val="21"/>
              </w:rPr>
              <w:t>A</w:t>
            </w:r>
            <w:r>
              <w:rPr>
                <w:rFonts w:hint="eastAsia"/>
                <w:color w:val="auto"/>
                <w:szCs w:val="21"/>
              </w:rPr>
              <w:t>（</w:t>
            </w:r>
            <w:r>
              <w:rPr>
                <w:color w:val="auto"/>
                <w:szCs w:val="21"/>
              </w:rPr>
              <w:t>A1</w:t>
            </w:r>
            <w:r>
              <w:rPr>
                <w:rFonts w:hint="eastAsia"/>
                <w:color w:val="auto"/>
                <w:szCs w:val="21"/>
              </w:rPr>
              <w:t>）</w:t>
            </w:r>
            <w:r>
              <w:rPr>
                <w:color w:val="auto"/>
                <w:szCs w:val="21"/>
              </w:rPr>
              <w:t>级</w:t>
            </w:r>
          </w:p>
        </w:tc>
        <w:tc>
          <w:tcPr>
            <w:tcW w:w="2173" w:type="dxa"/>
            <w:noWrap w:val="0"/>
            <w:vAlign w:val="center"/>
          </w:tcPr>
          <w:p w14:paraId="34679932">
            <w:pPr>
              <w:snapToGrid w:val="0"/>
              <w:spacing w:line="300" w:lineRule="exact"/>
              <w:rPr>
                <w:color w:val="auto"/>
                <w:szCs w:val="21"/>
              </w:rPr>
            </w:pPr>
            <w:r>
              <w:rPr>
                <w:rFonts w:hint="eastAsia"/>
                <w:color w:val="auto"/>
                <w:szCs w:val="21"/>
              </w:rPr>
              <w:t>长度不</w:t>
            </w:r>
            <w:r>
              <w:rPr>
                <w:color w:val="auto"/>
                <w:szCs w:val="21"/>
              </w:rPr>
              <w:t>小</w:t>
            </w:r>
            <w:r>
              <w:rPr>
                <w:rFonts w:hint="eastAsia"/>
                <w:color w:val="auto"/>
                <w:szCs w:val="21"/>
              </w:rPr>
              <w:t>于500mm，宽度不小于400mm。</w:t>
            </w:r>
          </w:p>
        </w:tc>
        <w:tc>
          <w:tcPr>
            <w:tcW w:w="2597" w:type="dxa"/>
            <w:noWrap w:val="0"/>
            <w:vAlign w:val="center"/>
          </w:tcPr>
          <w:p w14:paraId="759EB756">
            <w:pPr>
              <w:snapToGrid w:val="0"/>
              <w:spacing w:line="300" w:lineRule="exact"/>
              <w:rPr>
                <w:color w:val="auto"/>
                <w:szCs w:val="21"/>
              </w:rPr>
            </w:pPr>
            <w:r>
              <w:rPr>
                <w:rFonts w:hint="eastAsia"/>
                <w:color w:val="auto"/>
                <w:szCs w:val="21"/>
              </w:rPr>
              <w:t>抽取样品不少于6m</w:t>
            </w:r>
            <w:r>
              <w:rPr>
                <w:rFonts w:hint="eastAsia"/>
                <w:color w:val="auto"/>
                <w:szCs w:val="21"/>
                <w:vertAlign w:val="superscript"/>
              </w:rPr>
              <w:t>2</w:t>
            </w:r>
            <w:r>
              <w:rPr>
                <w:rFonts w:hint="eastAsia"/>
                <w:color w:val="auto"/>
                <w:szCs w:val="21"/>
              </w:rPr>
              <w:t>，其中至少有3m</w:t>
            </w:r>
            <w:r>
              <w:rPr>
                <w:rFonts w:hint="eastAsia"/>
                <w:color w:val="auto"/>
                <w:szCs w:val="21"/>
                <w:vertAlign w:val="superscript"/>
              </w:rPr>
              <w:t>2</w:t>
            </w:r>
            <w:r>
              <w:rPr>
                <w:rFonts w:hint="eastAsia"/>
                <w:color w:val="auto"/>
                <w:szCs w:val="21"/>
              </w:rPr>
              <w:t>作为检验样品，3m</w:t>
            </w:r>
            <w:r>
              <w:rPr>
                <w:rFonts w:hint="eastAsia"/>
                <w:color w:val="auto"/>
                <w:szCs w:val="21"/>
                <w:vertAlign w:val="superscript"/>
              </w:rPr>
              <w:t>2</w:t>
            </w:r>
            <w:r>
              <w:rPr>
                <w:rFonts w:hint="eastAsia"/>
                <w:color w:val="auto"/>
                <w:szCs w:val="21"/>
              </w:rPr>
              <w:t>作为备用样品。</w:t>
            </w:r>
          </w:p>
        </w:tc>
        <w:tc>
          <w:tcPr>
            <w:tcW w:w="1915" w:type="dxa"/>
            <w:noWrap w:val="0"/>
            <w:vAlign w:val="center"/>
          </w:tcPr>
          <w:p w14:paraId="7669C5AE">
            <w:pPr>
              <w:snapToGrid w:val="0"/>
              <w:spacing w:line="300" w:lineRule="exact"/>
              <w:rPr>
                <w:color w:val="auto"/>
                <w:szCs w:val="21"/>
              </w:rPr>
            </w:pPr>
            <w:r>
              <w:rPr>
                <w:rFonts w:hint="eastAsia"/>
                <w:color w:val="auto"/>
                <w:szCs w:val="21"/>
              </w:rPr>
              <w:t>泡沫玻璃绝热制品（板）：产品分类、密度标称值、制品用途；</w:t>
            </w:r>
          </w:p>
          <w:p w14:paraId="7E8F0408">
            <w:pPr>
              <w:snapToGrid w:val="0"/>
              <w:spacing w:line="300" w:lineRule="exact"/>
              <w:rPr>
                <w:rFonts w:hint="eastAsia"/>
                <w:color w:val="auto"/>
                <w:szCs w:val="21"/>
              </w:rPr>
            </w:pPr>
            <w:r>
              <w:rPr>
                <w:rFonts w:hint="eastAsia"/>
                <w:color w:val="auto"/>
                <w:szCs w:val="21"/>
              </w:rPr>
              <w:t>泡沫玻璃板：产品分类</w:t>
            </w:r>
          </w:p>
        </w:tc>
      </w:tr>
      <w:tr w14:paraId="623A51B8">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646" w:type="dxa"/>
            <w:vMerge w:val="restart"/>
            <w:noWrap w:val="0"/>
            <w:vAlign w:val="center"/>
          </w:tcPr>
          <w:p w14:paraId="310D745C">
            <w:pPr>
              <w:snapToGrid w:val="0"/>
              <w:spacing w:line="300" w:lineRule="exact"/>
              <w:jc w:val="center"/>
              <w:rPr>
                <w:rFonts w:hint="eastAsia"/>
                <w:color w:val="auto"/>
                <w:szCs w:val="21"/>
              </w:rPr>
            </w:pPr>
            <w:r>
              <w:rPr>
                <w:rFonts w:hint="eastAsia"/>
                <w:color w:val="auto"/>
                <w:szCs w:val="21"/>
              </w:rPr>
              <w:t>9</w:t>
            </w:r>
          </w:p>
        </w:tc>
        <w:tc>
          <w:tcPr>
            <w:tcW w:w="1065" w:type="dxa"/>
            <w:vMerge w:val="restart"/>
            <w:noWrap w:val="0"/>
            <w:vAlign w:val="center"/>
          </w:tcPr>
          <w:p w14:paraId="1D277232">
            <w:pPr>
              <w:snapToGrid w:val="0"/>
              <w:spacing w:line="300" w:lineRule="exact"/>
              <w:jc w:val="center"/>
              <w:rPr>
                <w:color w:val="auto"/>
                <w:szCs w:val="21"/>
              </w:rPr>
            </w:pPr>
            <w:r>
              <w:rPr>
                <w:rFonts w:hint="eastAsia"/>
                <w:color w:val="auto"/>
                <w:szCs w:val="21"/>
              </w:rPr>
              <w:t>热固复合聚苯乙烯泡沫保温板</w:t>
            </w:r>
          </w:p>
        </w:tc>
        <w:tc>
          <w:tcPr>
            <w:tcW w:w="1035" w:type="dxa"/>
            <w:noWrap w:val="0"/>
            <w:vAlign w:val="center"/>
          </w:tcPr>
          <w:p w14:paraId="5DED8512">
            <w:pPr>
              <w:snapToGrid w:val="0"/>
              <w:spacing w:line="300" w:lineRule="exact"/>
              <w:jc w:val="center"/>
              <w:rPr>
                <w:color w:val="auto"/>
                <w:szCs w:val="21"/>
              </w:rPr>
            </w:pPr>
            <w:r>
              <w:rPr>
                <w:rFonts w:hint="eastAsia"/>
                <w:color w:val="auto"/>
                <w:szCs w:val="21"/>
              </w:rPr>
              <w:t>A（A2）级、B</w:t>
            </w:r>
            <w:r>
              <w:rPr>
                <w:rFonts w:hint="eastAsia"/>
                <w:color w:val="auto"/>
                <w:szCs w:val="21"/>
                <w:vertAlign w:val="subscript"/>
              </w:rPr>
              <w:t>1</w:t>
            </w:r>
            <w:r>
              <w:rPr>
                <w:rFonts w:hint="eastAsia"/>
                <w:color w:val="auto"/>
                <w:szCs w:val="21"/>
              </w:rPr>
              <w:t>级或B</w:t>
            </w:r>
            <w:r>
              <w:rPr>
                <w:rFonts w:hint="eastAsia"/>
                <w:color w:val="auto"/>
                <w:szCs w:val="21"/>
                <w:vertAlign w:val="subscript"/>
              </w:rPr>
              <w:t>2</w:t>
            </w:r>
            <w:r>
              <w:rPr>
                <w:rFonts w:hint="eastAsia"/>
                <w:color w:val="auto"/>
                <w:szCs w:val="21"/>
              </w:rPr>
              <w:t>（D）级</w:t>
            </w:r>
          </w:p>
        </w:tc>
        <w:tc>
          <w:tcPr>
            <w:tcW w:w="2173" w:type="dxa"/>
            <w:vMerge w:val="restart"/>
            <w:noWrap w:val="0"/>
            <w:vAlign w:val="center"/>
          </w:tcPr>
          <w:p w14:paraId="6E2F522F">
            <w:pPr>
              <w:rPr>
                <w:color w:val="auto"/>
                <w:szCs w:val="21"/>
                <w:highlight w:val="yellow"/>
                <w:lang w:val="de-DE"/>
              </w:rPr>
            </w:pPr>
            <w:r>
              <w:rPr>
                <w:rFonts w:hint="eastAsia"/>
                <w:color w:val="auto"/>
                <w:szCs w:val="21"/>
                <w:lang w:val="de-DE"/>
              </w:rPr>
              <w:t>长度不小于600mm，宽度不小于</w:t>
            </w:r>
            <w:r>
              <w:rPr>
                <w:rFonts w:hint="eastAsia"/>
                <w:color w:val="auto"/>
                <w:szCs w:val="21"/>
              </w:rPr>
              <w:t>3</w:t>
            </w:r>
            <w:r>
              <w:rPr>
                <w:rFonts w:hint="eastAsia"/>
                <w:color w:val="auto"/>
                <w:szCs w:val="21"/>
                <w:lang w:val="de-DE"/>
              </w:rPr>
              <w:t>00mm</w:t>
            </w:r>
            <w:r>
              <w:rPr>
                <w:rFonts w:hint="eastAsia"/>
                <w:color w:val="auto"/>
                <w:szCs w:val="21"/>
              </w:rPr>
              <w:t>。</w:t>
            </w:r>
          </w:p>
        </w:tc>
        <w:tc>
          <w:tcPr>
            <w:tcW w:w="2597" w:type="dxa"/>
            <w:noWrap w:val="0"/>
            <w:vAlign w:val="center"/>
          </w:tcPr>
          <w:p w14:paraId="5C0360C2">
            <w:pPr>
              <w:snapToGrid w:val="0"/>
              <w:spacing w:line="300" w:lineRule="exact"/>
              <w:rPr>
                <w:color w:val="auto"/>
                <w:szCs w:val="21"/>
                <w:lang w:val="de-DE"/>
              </w:rPr>
            </w:pPr>
            <w:r>
              <w:rPr>
                <w:rFonts w:hint="eastAsia"/>
                <w:color w:val="auto"/>
                <w:szCs w:val="21"/>
                <w:lang w:val="de-DE"/>
              </w:rPr>
              <w:t>抽取样品不少于</w:t>
            </w:r>
            <w:r>
              <w:rPr>
                <w:rFonts w:hint="eastAsia"/>
                <w:color w:val="auto"/>
                <w:szCs w:val="21"/>
              </w:rPr>
              <w:t>3</w:t>
            </w:r>
            <w:r>
              <w:rPr>
                <w:rFonts w:hint="eastAsia"/>
                <w:color w:val="auto"/>
                <w:szCs w:val="21"/>
                <w:lang w:val="de-DE"/>
              </w:rPr>
              <w:t>0m</w:t>
            </w:r>
            <w:r>
              <w:rPr>
                <w:rFonts w:hint="eastAsia"/>
                <w:color w:val="auto"/>
                <w:szCs w:val="21"/>
                <w:vertAlign w:val="superscript"/>
                <w:lang w:val="de-DE"/>
              </w:rPr>
              <w:t>2</w:t>
            </w:r>
            <w:r>
              <w:rPr>
                <w:rFonts w:hint="eastAsia"/>
                <w:color w:val="auto"/>
                <w:szCs w:val="21"/>
                <w:lang w:val="de-DE"/>
              </w:rPr>
              <w:t>，</w:t>
            </w:r>
            <w:r>
              <w:rPr>
                <w:color w:val="auto"/>
                <w:szCs w:val="21"/>
              </w:rPr>
              <w:t>其中至少</w:t>
            </w:r>
            <w:r>
              <w:rPr>
                <w:rFonts w:hint="eastAsia"/>
                <w:color w:val="auto"/>
                <w:szCs w:val="21"/>
              </w:rPr>
              <w:t>15</w:t>
            </w:r>
            <w:r>
              <w:rPr>
                <w:color w:val="auto"/>
                <w:szCs w:val="21"/>
              </w:rPr>
              <w:t>m</w:t>
            </w:r>
            <w:r>
              <w:rPr>
                <w:color w:val="auto"/>
                <w:szCs w:val="21"/>
                <w:vertAlign w:val="superscript"/>
              </w:rPr>
              <w:t>2</w:t>
            </w:r>
            <w:r>
              <w:rPr>
                <w:color w:val="auto"/>
                <w:szCs w:val="21"/>
              </w:rPr>
              <w:t>作为检验样品，</w:t>
            </w:r>
            <w:r>
              <w:rPr>
                <w:rFonts w:hint="eastAsia"/>
                <w:color w:val="auto"/>
                <w:szCs w:val="21"/>
              </w:rPr>
              <w:t>15</w:t>
            </w:r>
            <w:r>
              <w:rPr>
                <w:color w:val="auto"/>
                <w:szCs w:val="21"/>
              </w:rPr>
              <w:t>m</w:t>
            </w:r>
            <w:r>
              <w:rPr>
                <w:color w:val="auto"/>
                <w:szCs w:val="21"/>
                <w:vertAlign w:val="superscript"/>
              </w:rPr>
              <w:t>2</w:t>
            </w:r>
            <w:r>
              <w:rPr>
                <w:color w:val="auto"/>
                <w:szCs w:val="21"/>
              </w:rPr>
              <w:t>作为备用样品</w:t>
            </w:r>
            <w:r>
              <w:rPr>
                <w:rFonts w:hint="eastAsia"/>
                <w:color w:val="auto"/>
                <w:szCs w:val="21"/>
                <w:lang w:val="de-DE"/>
              </w:rPr>
              <w:t>。</w:t>
            </w:r>
          </w:p>
        </w:tc>
        <w:tc>
          <w:tcPr>
            <w:tcW w:w="1915" w:type="dxa"/>
            <w:vMerge w:val="restart"/>
            <w:noWrap w:val="0"/>
            <w:vAlign w:val="center"/>
          </w:tcPr>
          <w:p w14:paraId="6D6BEA0B">
            <w:pPr>
              <w:snapToGrid w:val="0"/>
              <w:spacing w:line="300" w:lineRule="exact"/>
              <w:rPr>
                <w:rFonts w:hint="eastAsia"/>
                <w:color w:val="auto"/>
                <w:szCs w:val="21"/>
                <w:lang w:val="de-DE"/>
              </w:rPr>
            </w:pPr>
            <w:r>
              <w:rPr>
                <w:rFonts w:hint="eastAsia"/>
                <w:color w:val="auto"/>
              </w:rPr>
              <w:t>产品类型</w:t>
            </w:r>
            <w:r>
              <w:rPr>
                <w:rFonts w:hint="eastAsia"/>
                <w:color w:val="auto"/>
                <w:szCs w:val="21"/>
                <w:lang w:val="de-DE"/>
              </w:rPr>
              <w:t>、导热系数等级、燃烧性能等级</w:t>
            </w:r>
          </w:p>
        </w:tc>
      </w:tr>
      <w:tr w14:paraId="6AF176AE">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46" w:type="dxa"/>
            <w:vMerge w:val="continue"/>
            <w:noWrap w:val="0"/>
            <w:vAlign w:val="center"/>
          </w:tcPr>
          <w:p w14:paraId="0FE36AD7">
            <w:pPr>
              <w:snapToGrid w:val="0"/>
              <w:spacing w:line="300" w:lineRule="exact"/>
              <w:jc w:val="center"/>
              <w:rPr>
                <w:color w:val="auto"/>
                <w:szCs w:val="21"/>
              </w:rPr>
            </w:pPr>
          </w:p>
        </w:tc>
        <w:tc>
          <w:tcPr>
            <w:tcW w:w="1065" w:type="dxa"/>
            <w:vMerge w:val="continue"/>
            <w:noWrap w:val="0"/>
            <w:vAlign w:val="center"/>
          </w:tcPr>
          <w:p w14:paraId="454A33AB">
            <w:pPr>
              <w:spacing w:line="300" w:lineRule="exact"/>
              <w:jc w:val="center"/>
              <w:rPr>
                <w:color w:val="auto"/>
                <w:szCs w:val="21"/>
              </w:rPr>
            </w:pPr>
          </w:p>
        </w:tc>
        <w:tc>
          <w:tcPr>
            <w:tcW w:w="1035" w:type="dxa"/>
            <w:noWrap w:val="0"/>
            <w:vAlign w:val="center"/>
          </w:tcPr>
          <w:p w14:paraId="71F771AA">
            <w:pPr>
              <w:snapToGrid w:val="0"/>
              <w:spacing w:line="300" w:lineRule="exact"/>
              <w:jc w:val="center"/>
              <w:rPr>
                <w:color w:val="auto"/>
                <w:szCs w:val="21"/>
              </w:rPr>
            </w:pPr>
            <w:r>
              <w:rPr>
                <w:color w:val="auto"/>
                <w:szCs w:val="21"/>
              </w:rPr>
              <w:t>B</w:t>
            </w:r>
            <w:r>
              <w:rPr>
                <w:color w:val="auto"/>
                <w:szCs w:val="21"/>
                <w:vertAlign w:val="subscript"/>
              </w:rPr>
              <w:t>2</w:t>
            </w:r>
            <w:r>
              <w:rPr>
                <w:color w:val="auto"/>
                <w:szCs w:val="21"/>
              </w:rPr>
              <w:t>（E）级</w:t>
            </w:r>
          </w:p>
        </w:tc>
        <w:tc>
          <w:tcPr>
            <w:tcW w:w="2173" w:type="dxa"/>
            <w:vMerge w:val="continue"/>
            <w:noWrap w:val="0"/>
            <w:vAlign w:val="center"/>
          </w:tcPr>
          <w:p w14:paraId="0EAAFADE">
            <w:pPr>
              <w:snapToGrid w:val="0"/>
              <w:spacing w:line="300" w:lineRule="exact"/>
              <w:rPr>
                <w:color w:val="auto"/>
                <w:szCs w:val="21"/>
              </w:rPr>
            </w:pPr>
          </w:p>
        </w:tc>
        <w:tc>
          <w:tcPr>
            <w:tcW w:w="2597" w:type="dxa"/>
            <w:noWrap w:val="0"/>
            <w:vAlign w:val="center"/>
          </w:tcPr>
          <w:p w14:paraId="12C5E27B">
            <w:pPr>
              <w:snapToGrid w:val="0"/>
              <w:spacing w:line="300" w:lineRule="exact"/>
              <w:rPr>
                <w:color w:val="auto"/>
              </w:rPr>
            </w:pPr>
            <w:r>
              <w:rPr>
                <w:color w:val="auto"/>
                <w:szCs w:val="21"/>
              </w:rPr>
              <w:t>抽取样品不少于</w:t>
            </w:r>
            <w:r>
              <w:rPr>
                <w:rFonts w:hint="eastAsia"/>
                <w:color w:val="auto"/>
                <w:szCs w:val="21"/>
              </w:rPr>
              <w:t>6</w:t>
            </w:r>
            <w:r>
              <w:rPr>
                <w:color w:val="auto"/>
                <w:szCs w:val="21"/>
              </w:rPr>
              <w:t>m</w:t>
            </w:r>
            <w:r>
              <w:rPr>
                <w:color w:val="auto"/>
                <w:szCs w:val="21"/>
                <w:vertAlign w:val="superscript"/>
              </w:rPr>
              <w:t>2</w:t>
            </w:r>
            <w:r>
              <w:rPr>
                <w:color w:val="auto"/>
                <w:szCs w:val="21"/>
              </w:rPr>
              <w:t>，其中至少</w:t>
            </w:r>
            <w:r>
              <w:rPr>
                <w:rFonts w:hint="eastAsia"/>
                <w:color w:val="auto"/>
                <w:szCs w:val="21"/>
              </w:rPr>
              <w:t>3</w:t>
            </w:r>
            <w:r>
              <w:rPr>
                <w:color w:val="auto"/>
                <w:szCs w:val="21"/>
              </w:rPr>
              <w:t>m</w:t>
            </w:r>
            <w:r>
              <w:rPr>
                <w:color w:val="auto"/>
                <w:szCs w:val="21"/>
                <w:vertAlign w:val="superscript"/>
              </w:rPr>
              <w:t>2</w:t>
            </w:r>
            <w:r>
              <w:rPr>
                <w:color w:val="auto"/>
                <w:szCs w:val="21"/>
              </w:rPr>
              <w:t>为检验样品，</w:t>
            </w:r>
            <w:r>
              <w:rPr>
                <w:rFonts w:hint="eastAsia"/>
                <w:color w:val="auto"/>
                <w:szCs w:val="21"/>
              </w:rPr>
              <w:t>3</w:t>
            </w:r>
            <w:r>
              <w:rPr>
                <w:color w:val="auto"/>
                <w:szCs w:val="21"/>
              </w:rPr>
              <w:t>m</w:t>
            </w:r>
            <w:r>
              <w:rPr>
                <w:color w:val="auto"/>
                <w:szCs w:val="21"/>
                <w:vertAlign w:val="superscript"/>
              </w:rPr>
              <w:t>2</w:t>
            </w:r>
            <w:r>
              <w:rPr>
                <w:color w:val="auto"/>
                <w:szCs w:val="21"/>
              </w:rPr>
              <w:t>为备用样品。</w:t>
            </w:r>
          </w:p>
        </w:tc>
        <w:tc>
          <w:tcPr>
            <w:tcW w:w="1915" w:type="dxa"/>
            <w:vMerge w:val="continue"/>
            <w:noWrap w:val="0"/>
            <w:vAlign w:val="center"/>
          </w:tcPr>
          <w:p w14:paraId="0042F104">
            <w:pPr>
              <w:snapToGrid w:val="0"/>
              <w:spacing w:line="300" w:lineRule="exact"/>
              <w:rPr>
                <w:color w:val="auto"/>
                <w:szCs w:val="21"/>
              </w:rPr>
            </w:pPr>
          </w:p>
        </w:tc>
      </w:tr>
      <w:tr w14:paraId="36313382">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646" w:type="dxa"/>
            <w:noWrap w:val="0"/>
            <w:vAlign w:val="center"/>
          </w:tcPr>
          <w:p w14:paraId="541AE01E">
            <w:pPr>
              <w:snapToGrid w:val="0"/>
              <w:spacing w:line="300" w:lineRule="exact"/>
              <w:jc w:val="center"/>
              <w:rPr>
                <w:color w:val="auto"/>
                <w:szCs w:val="21"/>
              </w:rPr>
            </w:pPr>
            <w:r>
              <w:rPr>
                <w:rFonts w:hint="eastAsia"/>
                <w:color w:val="auto"/>
                <w:szCs w:val="21"/>
              </w:rPr>
              <w:t>10</w:t>
            </w:r>
          </w:p>
        </w:tc>
        <w:tc>
          <w:tcPr>
            <w:tcW w:w="1065" w:type="dxa"/>
            <w:noWrap w:val="0"/>
            <w:vAlign w:val="center"/>
          </w:tcPr>
          <w:p w14:paraId="7924076D">
            <w:pPr>
              <w:spacing w:line="300" w:lineRule="exact"/>
              <w:jc w:val="center"/>
              <w:rPr>
                <w:color w:val="auto"/>
                <w:szCs w:val="21"/>
              </w:rPr>
            </w:pPr>
            <w:r>
              <w:rPr>
                <w:rFonts w:hint="eastAsia"/>
                <w:color w:val="auto"/>
                <w:szCs w:val="21"/>
              </w:rPr>
              <w:t>金属面绝热夹芯板</w:t>
            </w:r>
          </w:p>
        </w:tc>
        <w:tc>
          <w:tcPr>
            <w:tcW w:w="1035" w:type="dxa"/>
            <w:noWrap w:val="0"/>
            <w:vAlign w:val="center"/>
          </w:tcPr>
          <w:p w14:paraId="3B0E680E">
            <w:pPr>
              <w:snapToGrid w:val="0"/>
              <w:spacing w:line="300" w:lineRule="exact"/>
              <w:jc w:val="center"/>
              <w:rPr>
                <w:rFonts w:hint="eastAsia"/>
                <w:color w:val="auto"/>
                <w:szCs w:val="21"/>
              </w:rPr>
            </w:pPr>
            <w:r>
              <w:rPr>
                <w:rFonts w:hint="eastAsia"/>
                <w:color w:val="auto"/>
                <w:szCs w:val="21"/>
              </w:rPr>
              <w:t>A（A2）级、</w:t>
            </w:r>
          </w:p>
          <w:p w14:paraId="0E38D564">
            <w:pPr>
              <w:snapToGrid w:val="0"/>
              <w:spacing w:line="300" w:lineRule="exact"/>
              <w:jc w:val="center"/>
              <w:rPr>
                <w:color w:val="auto"/>
                <w:szCs w:val="21"/>
              </w:rPr>
            </w:pPr>
            <w:r>
              <w:rPr>
                <w:rFonts w:hint="eastAsia"/>
                <w:color w:val="auto"/>
                <w:szCs w:val="21"/>
              </w:rPr>
              <w:t>B</w:t>
            </w:r>
            <w:r>
              <w:rPr>
                <w:rFonts w:hint="eastAsia"/>
                <w:color w:val="auto"/>
                <w:szCs w:val="21"/>
                <w:vertAlign w:val="subscript"/>
              </w:rPr>
              <w:t>1</w:t>
            </w:r>
            <w:r>
              <w:rPr>
                <w:rFonts w:hint="eastAsia"/>
                <w:color w:val="auto"/>
                <w:szCs w:val="21"/>
              </w:rPr>
              <w:t>级或B</w:t>
            </w:r>
            <w:r>
              <w:rPr>
                <w:rFonts w:hint="eastAsia"/>
                <w:color w:val="auto"/>
                <w:szCs w:val="21"/>
                <w:vertAlign w:val="subscript"/>
              </w:rPr>
              <w:t>2</w:t>
            </w:r>
            <w:r>
              <w:rPr>
                <w:rFonts w:hint="eastAsia"/>
                <w:color w:val="auto"/>
                <w:szCs w:val="21"/>
              </w:rPr>
              <w:t>级</w:t>
            </w:r>
          </w:p>
        </w:tc>
        <w:tc>
          <w:tcPr>
            <w:tcW w:w="2173" w:type="dxa"/>
            <w:noWrap w:val="0"/>
            <w:vAlign w:val="center"/>
          </w:tcPr>
          <w:p w14:paraId="3C52B9A6">
            <w:pPr>
              <w:snapToGrid w:val="0"/>
              <w:spacing w:line="300" w:lineRule="exact"/>
              <w:rPr>
                <w:color w:val="auto"/>
                <w:szCs w:val="21"/>
              </w:rPr>
            </w:pPr>
            <w:r>
              <w:rPr>
                <w:rFonts w:hint="eastAsia"/>
                <w:color w:val="auto"/>
                <w:szCs w:val="21"/>
                <w:lang w:val="de-DE"/>
              </w:rPr>
              <w:t>长度</w:t>
            </w:r>
            <w:r>
              <w:rPr>
                <w:rFonts w:hint="eastAsia"/>
                <w:color w:val="auto"/>
                <w:szCs w:val="21"/>
              </w:rPr>
              <w:t>为37</w:t>
            </w:r>
            <w:r>
              <w:rPr>
                <w:rFonts w:hint="eastAsia"/>
                <w:color w:val="auto"/>
                <w:szCs w:val="21"/>
                <w:lang w:val="de-DE"/>
              </w:rPr>
              <w:t>00mm，宽度</w:t>
            </w:r>
            <w:r>
              <w:rPr>
                <w:rFonts w:hint="eastAsia"/>
                <w:color w:val="auto"/>
                <w:szCs w:val="21"/>
              </w:rPr>
              <w:t>不小于950mm。</w:t>
            </w:r>
          </w:p>
        </w:tc>
        <w:tc>
          <w:tcPr>
            <w:tcW w:w="2597" w:type="dxa"/>
            <w:noWrap w:val="0"/>
            <w:vAlign w:val="center"/>
          </w:tcPr>
          <w:p w14:paraId="63A4B11E">
            <w:pPr>
              <w:snapToGrid w:val="0"/>
              <w:spacing w:line="300" w:lineRule="exact"/>
              <w:rPr>
                <w:color w:val="auto"/>
                <w:szCs w:val="21"/>
              </w:rPr>
            </w:pPr>
            <w:r>
              <w:rPr>
                <w:rFonts w:hint="eastAsia"/>
                <w:color w:val="auto"/>
                <w:szCs w:val="21"/>
                <w:lang w:val="de-DE"/>
              </w:rPr>
              <w:t>抽取样品不少于</w:t>
            </w:r>
            <w:r>
              <w:rPr>
                <w:rFonts w:hint="eastAsia"/>
                <w:color w:val="auto"/>
                <w:szCs w:val="21"/>
              </w:rPr>
              <w:t>16块</w:t>
            </w:r>
            <w:r>
              <w:rPr>
                <w:rFonts w:hint="eastAsia"/>
                <w:color w:val="auto"/>
                <w:szCs w:val="21"/>
                <w:lang w:val="de-DE"/>
              </w:rPr>
              <w:t>，</w:t>
            </w:r>
            <w:r>
              <w:rPr>
                <w:color w:val="auto"/>
                <w:szCs w:val="21"/>
              </w:rPr>
              <w:t>其中至少</w:t>
            </w:r>
            <w:r>
              <w:rPr>
                <w:rFonts w:hint="eastAsia"/>
                <w:color w:val="auto"/>
                <w:szCs w:val="21"/>
              </w:rPr>
              <w:t>8块</w:t>
            </w:r>
            <w:r>
              <w:rPr>
                <w:color w:val="auto"/>
                <w:szCs w:val="21"/>
              </w:rPr>
              <w:t>作为检验样品，</w:t>
            </w:r>
            <w:r>
              <w:rPr>
                <w:rFonts w:hint="eastAsia"/>
                <w:color w:val="auto"/>
                <w:szCs w:val="21"/>
              </w:rPr>
              <w:t>8块</w:t>
            </w:r>
            <w:r>
              <w:rPr>
                <w:color w:val="auto"/>
                <w:szCs w:val="21"/>
              </w:rPr>
              <w:t>作为备用样品</w:t>
            </w:r>
            <w:r>
              <w:rPr>
                <w:rFonts w:hint="eastAsia"/>
                <w:color w:val="auto"/>
                <w:szCs w:val="21"/>
                <w:lang w:val="de-DE"/>
              </w:rPr>
              <w:t>。</w:t>
            </w:r>
          </w:p>
        </w:tc>
        <w:tc>
          <w:tcPr>
            <w:tcW w:w="1915" w:type="dxa"/>
            <w:noWrap w:val="0"/>
            <w:vAlign w:val="center"/>
          </w:tcPr>
          <w:p w14:paraId="27C909EA">
            <w:pPr>
              <w:snapToGrid w:val="0"/>
              <w:spacing w:line="300" w:lineRule="exact"/>
              <w:rPr>
                <w:rFonts w:hint="eastAsia"/>
                <w:color w:val="auto"/>
                <w:szCs w:val="21"/>
                <w:lang w:val="de-DE"/>
              </w:rPr>
            </w:pPr>
            <w:r>
              <w:rPr>
                <w:rFonts w:hint="eastAsia"/>
                <w:color w:val="auto"/>
                <w:szCs w:val="21"/>
                <w:lang w:val="de-DE"/>
              </w:rPr>
              <w:t>——</w:t>
            </w:r>
          </w:p>
        </w:tc>
      </w:tr>
      <w:tr w14:paraId="3809D5C8">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46" w:type="dxa"/>
            <w:vMerge w:val="restart"/>
            <w:noWrap w:val="0"/>
            <w:vAlign w:val="center"/>
          </w:tcPr>
          <w:p w14:paraId="03E4A77F">
            <w:pPr>
              <w:snapToGrid w:val="0"/>
              <w:spacing w:line="300" w:lineRule="exact"/>
              <w:jc w:val="center"/>
              <w:rPr>
                <w:color w:val="auto"/>
                <w:szCs w:val="21"/>
              </w:rPr>
            </w:pPr>
            <w:r>
              <w:rPr>
                <w:rFonts w:hint="eastAsia"/>
                <w:color w:val="auto"/>
                <w:szCs w:val="21"/>
              </w:rPr>
              <w:t>11</w:t>
            </w:r>
          </w:p>
        </w:tc>
        <w:tc>
          <w:tcPr>
            <w:tcW w:w="1065" w:type="dxa"/>
            <w:vMerge w:val="restart"/>
            <w:noWrap w:val="0"/>
            <w:vAlign w:val="center"/>
          </w:tcPr>
          <w:p w14:paraId="2F37F257">
            <w:pPr>
              <w:spacing w:line="300" w:lineRule="exact"/>
              <w:jc w:val="center"/>
              <w:rPr>
                <w:color w:val="auto"/>
                <w:szCs w:val="21"/>
              </w:rPr>
            </w:pPr>
            <w:r>
              <w:rPr>
                <w:rFonts w:hint="eastAsia"/>
                <w:color w:val="auto"/>
                <w:szCs w:val="21"/>
              </w:rPr>
              <w:t>保温装饰复合板</w:t>
            </w:r>
          </w:p>
        </w:tc>
        <w:tc>
          <w:tcPr>
            <w:tcW w:w="1035" w:type="dxa"/>
            <w:noWrap w:val="0"/>
            <w:vAlign w:val="center"/>
          </w:tcPr>
          <w:p w14:paraId="07B32949">
            <w:pPr>
              <w:snapToGrid w:val="0"/>
              <w:spacing w:line="300" w:lineRule="exact"/>
              <w:jc w:val="center"/>
              <w:rPr>
                <w:color w:val="auto"/>
                <w:szCs w:val="21"/>
              </w:rPr>
            </w:pPr>
            <w:r>
              <w:rPr>
                <w:rFonts w:hint="eastAsia"/>
                <w:color w:val="auto"/>
              </w:rPr>
              <w:t>保温材料燃烧性能等级为A（A1）级</w:t>
            </w:r>
          </w:p>
        </w:tc>
        <w:tc>
          <w:tcPr>
            <w:tcW w:w="2173" w:type="dxa"/>
            <w:vMerge w:val="restart"/>
            <w:noWrap w:val="0"/>
            <w:vAlign w:val="center"/>
          </w:tcPr>
          <w:p w14:paraId="2DCADFF3">
            <w:pPr>
              <w:snapToGrid w:val="0"/>
              <w:spacing w:line="300" w:lineRule="exact"/>
              <w:rPr>
                <w:color w:val="auto"/>
                <w:szCs w:val="21"/>
              </w:rPr>
            </w:pPr>
            <w:r>
              <w:rPr>
                <w:rFonts w:hint="eastAsia"/>
                <w:color w:val="auto"/>
                <w:szCs w:val="21"/>
                <w:lang w:val="de-DE"/>
              </w:rPr>
              <w:t>长度</w:t>
            </w:r>
            <w:r>
              <w:rPr>
                <w:rFonts w:hint="eastAsia"/>
                <w:color w:val="auto"/>
                <w:szCs w:val="21"/>
              </w:rPr>
              <w:t>不小于6</w:t>
            </w:r>
            <w:r>
              <w:rPr>
                <w:rFonts w:hint="eastAsia"/>
                <w:color w:val="auto"/>
                <w:szCs w:val="21"/>
                <w:lang w:val="de-DE"/>
              </w:rPr>
              <w:t>00mm，宽度</w:t>
            </w:r>
            <w:r>
              <w:rPr>
                <w:rFonts w:hint="eastAsia"/>
                <w:color w:val="auto"/>
                <w:szCs w:val="21"/>
              </w:rPr>
              <w:t>不小于600mm。</w:t>
            </w:r>
          </w:p>
        </w:tc>
        <w:tc>
          <w:tcPr>
            <w:tcW w:w="2597" w:type="dxa"/>
            <w:noWrap w:val="0"/>
            <w:vAlign w:val="center"/>
          </w:tcPr>
          <w:p w14:paraId="62A786D7">
            <w:pPr>
              <w:snapToGrid w:val="0"/>
              <w:spacing w:line="300" w:lineRule="exact"/>
              <w:rPr>
                <w:color w:val="auto"/>
                <w:szCs w:val="21"/>
              </w:rPr>
            </w:pPr>
            <w:r>
              <w:rPr>
                <w:rFonts w:hint="eastAsia"/>
                <w:color w:val="auto"/>
                <w:szCs w:val="21"/>
                <w:lang w:val="de-DE"/>
              </w:rPr>
              <w:t>抽取样品不少于</w:t>
            </w:r>
            <w:r>
              <w:rPr>
                <w:rFonts w:hint="eastAsia"/>
                <w:color w:val="auto"/>
                <w:szCs w:val="21"/>
              </w:rPr>
              <w:t>6m</w:t>
            </w:r>
            <w:r>
              <w:rPr>
                <w:rFonts w:hint="eastAsia"/>
                <w:color w:val="auto"/>
                <w:szCs w:val="21"/>
                <w:vertAlign w:val="superscript"/>
              </w:rPr>
              <w:t>2</w:t>
            </w:r>
            <w:r>
              <w:rPr>
                <w:rFonts w:hint="eastAsia"/>
                <w:color w:val="auto"/>
                <w:szCs w:val="21"/>
                <w:lang w:val="de-DE"/>
              </w:rPr>
              <w:t>，</w:t>
            </w:r>
            <w:r>
              <w:rPr>
                <w:rFonts w:hint="eastAsia"/>
                <w:color w:val="auto"/>
                <w:szCs w:val="21"/>
              </w:rPr>
              <w:t>其中至少有3m</w:t>
            </w:r>
            <w:r>
              <w:rPr>
                <w:rFonts w:hint="eastAsia"/>
                <w:color w:val="auto"/>
                <w:szCs w:val="21"/>
                <w:vertAlign w:val="superscript"/>
              </w:rPr>
              <w:t>2</w:t>
            </w:r>
            <w:r>
              <w:rPr>
                <w:rFonts w:hint="eastAsia"/>
                <w:color w:val="auto"/>
                <w:szCs w:val="21"/>
              </w:rPr>
              <w:t>作为检验样品，3m</w:t>
            </w:r>
            <w:r>
              <w:rPr>
                <w:rFonts w:hint="eastAsia"/>
                <w:color w:val="auto"/>
                <w:szCs w:val="21"/>
                <w:vertAlign w:val="superscript"/>
              </w:rPr>
              <w:t>2</w:t>
            </w:r>
            <w:r>
              <w:rPr>
                <w:rFonts w:hint="eastAsia"/>
                <w:color w:val="auto"/>
                <w:szCs w:val="21"/>
              </w:rPr>
              <w:t>作为备用样品。</w:t>
            </w:r>
          </w:p>
        </w:tc>
        <w:tc>
          <w:tcPr>
            <w:tcW w:w="1915" w:type="dxa"/>
            <w:vMerge w:val="restart"/>
            <w:noWrap w:val="0"/>
            <w:vAlign w:val="center"/>
          </w:tcPr>
          <w:p w14:paraId="56D961EA">
            <w:pPr>
              <w:snapToGrid w:val="0"/>
              <w:spacing w:line="300" w:lineRule="exact"/>
              <w:rPr>
                <w:rFonts w:hint="eastAsia"/>
                <w:color w:val="auto"/>
                <w:szCs w:val="21"/>
                <w:lang w:val="de-DE"/>
              </w:rPr>
            </w:pPr>
            <w:r>
              <w:rPr>
                <w:rFonts w:hint="eastAsia"/>
                <w:color w:val="auto"/>
              </w:rPr>
              <w:t>产品类型</w:t>
            </w:r>
            <w:r>
              <w:rPr>
                <w:rFonts w:hint="eastAsia"/>
                <w:color w:val="auto"/>
                <w:szCs w:val="21"/>
                <w:lang w:val="de-DE"/>
              </w:rPr>
              <w:t>、保温材料种类、保温材料燃烧性能等级</w:t>
            </w:r>
          </w:p>
        </w:tc>
      </w:tr>
      <w:tr w14:paraId="5ACC9875">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46" w:type="dxa"/>
            <w:vMerge w:val="continue"/>
            <w:noWrap w:val="0"/>
            <w:vAlign w:val="center"/>
          </w:tcPr>
          <w:p w14:paraId="5B6C95C9">
            <w:pPr>
              <w:snapToGrid w:val="0"/>
              <w:spacing w:line="300" w:lineRule="exact"/>
              <w:jc w:val="center"/>
              <w:rPr>
                <w:rFonts w:hint="eastAsia"/>
                <w:color w:val="auto"/>
                <w:szCs w:val="21"/>
              </w:rPr>
            </w:pPr>
          </w:p>
        </w:tc>
        <w:tc>
          <w:tcPr>
            <w:tcW w:w="1065" w:type="dxa"/>
            <w:vMerge w:val="continue"/>
            <w:noWrap w:val="0"/>
            <w:vAlign w:val="center"/>
          </w:tcPr>
          <w:p w14:paraId="30C65ED0">
            <w:pPr>
              <w:spacing w:line="300" w:lineRule="exact"/>
              <w:jc w:val="center"/>
              <w:rPr>
                <w:rFonts w:hint="eastAsia"/>
                <w:color w:val="auto"/>
                <w:szCs w:val="21"/>
              </w:rPr>
            </w:pPr>
          </w:p>
        </w:tc>
        <w:tc>
          <w:tcPr>
            <w:tcW w:w="1035" w:type="dxa"/>
            <w:noWrap w:val="0"/>
            <w:vAlign w:val="center"/>
          </w:tcPr>
          <w:p w14:paraId="62E54D9B">
            <w:pPr>
              <w:snapToGrid w:val="0"/>
              <w:spacing w:line="300" w:lineRule="exact"/>
              <w:jc w:val="center"/>
              <w:rPr>
                <w:rFonts w:hint="eastAsia"/>
                <w:color w:val="auto"/>
              </w:rPr>
            </w:pPr>
            <w:r>
              <w:rPr>
                <w:rFonts w:hint="eastAsia"/>
                <w:color w:val="auto"/>
              </w:rPr>
              <w:t>保温材料燃烧性能等级为A（A2）级、B</w:t>
            </w:r>
            <w:r>
              <w:rPr>
                <w:rFonts w:hint="eastAsia"/>
                <w:color w:val="auto"/>
                <w:vertAlign w:val="subscript"/>
              </w:rPr>
              <w:t>1</w:t>
            </w:r>
            <w:r>
              <w:rPr>
                <w:rFonts w:hint="eastAsia"/>
                <w:color w:val="auto"/>
              </w:rPr>
              <w:t>级</w:t>
            </w:r>
          </w:p>
        </w:tc>
        <w:tc>
          <w:tcPr>
            <w:tcW w:w="2173" w:type="dxa"/>
            <w:vMerge w:val="continue"/>
            <w:noWrap w:val="0"/>
            <w:vAlign w:val="center"/>
          </w:tcPr>
          <w:p w14:paraId="3FABE120">
            <w:pPr>
              <w:snapToGrid w:val="0"/>
              <w:spacing w:line="300" w:lineRule="exact"/>
              <w:rPr>
                <w:rFonts w:hint="eastAsia"/>
                <w:color w:val="auto"/>
                <w:szCs w:val="21"/>
                <w:lang w:val="de-DE"/>
              </w:rPr>
            </w:pPr>
          </w:p>
        </w:tc>
        <w:tc>
          <w:tcPr>
            <w:tcW w:w="2597" w:type="dxa"/>
            <w:noWrap w:val="0"/>
            <w:vAlign w:val="center"/>
          </w:tcPr>
          <w:p w14:paraId="6CE511DD">
            <w:pPr>
              <w:snapToGrid w:val="0"/>
              <w:spacing w:line="300" w:lineRule="exact"/>
              <w:rPr>
                <w:rFonts w:hint="eastAsia"/>
                <w:color w:val="auto"/>
                <w:szCs w:val="21"/>
                <w:lang w:val="de-DE"/>
              </w:rPr>
            </w:pPr>
            <w:r>
              <w:rPr>
                <w:rFonts w:hint="eastAsia"/>
                <w:color w:val="auto"/>
                <w:szCs w:val="21"/>
                <w:lang w:val="de-DE"/>
              </w:rPr>
              <w:t>抽取样品不少于</w:t>
            </w:r>
            <w:r>
              <w:rPr>
                <w:rFonts w:hint="eastAsia"/>
                <w:color w:val="auto"/>
                <w:szCs w:val="21"/>
              </w:rPr>
              <w:t>30m</w:t>
            </w:r>
            <w:r>
              <w:rPr>
                <w:rFonts w:hint="eastAsia"/>
                <w:color w:val="auto"/>
                <w:szCs w:val="21"/>
                <w:vertAlign w:val="superscript"/>
              </w:rPr>
              <w:t>2</w:t>
            </w:r>
            <w:r>
              <w:rPr>
                <w:rFonts w:hint="eastAsia"/>
                <w:color w:val="auto"/>
                <w:szCs w:val="21"/>
                <w:lang w:val="de-DE"/>
              </w:rPr>
              <w:t>，</w:t>
            </w:r>
            <w:r>
              <w:rPr>
                <w:rFonts w:hint="eastAsia"/>
                <w:color w:val="auto"/>
                <w:szCs w:val="21"/>
              </w:rPr>
              <w:t>其中至少有15m</w:t>
            </w:r>
            <w:r>
              <w:rPr>
                <w:rFonts w:hint="eastAsia"/>
                <w:color w:val="auto"/>
                <w:szCs w:val="21"/>
                <w:vertAlign w:val="superscript"/>
              </w:rPr>
              <w:t>2</w:t>
            </w:r>
            <w:r>
              <w:rPr>
                <w:rFonts w:hint="eastAsia"/>
                <w:color w:val="auto"/>
                <w:szCs w:val="21"/>
              </w:rPr>
              <w:t>作为检验样品，15m</w:t>
            </w:r>
            <w:r>
              <w:rPr>
                <w:rFonts w:hint="eastAsia"/>
                <w:color w:val="auto"/>
                <w:szCs w:val="21"/>
                <w:vertAlign w:val="superscript"/>
              </w:rPr>
              <w:t>2</w:t>
            </w:r>
            <w:r>
              <w:rPr>
                <w:rFonts w:hint="eastAsia"/>
                <w:color w:val="auto"/>
                <w:szCs w:val="21"/>
              </w:rPr>
              <w:t>作为备用样品。</w:t>
            </w:r>
          </w:p>
        </w:tc>
        <w:tc>
          <w:tcPr>
            <w:tcW w:w="1915" w:type="dxa"/>
            <w:vMerge w:val="continue"/>
            <w:noWrap w:val="0"/>
            <w:vAlign w:val="center"/>
          </w:tcPr>
          <w:p w14:paraId="049A8C22">
            <w:pPr>
              <w:snapToGrid w:val="0"/>
              <w:spacing w:line="300" w:lineRule="exact"/>
              <w:rPr>
                <w:rFonts w:hint="eastAsia"/>
                <w:color w:val="auto"/>
                <w:szCs w:val="21"/>
                <w:lang w:val="de-DE"/>
              </w:rPr>
            </w:pPr>
          </w:p>
        </w:tc>
      </w:tr>
      <w:tr w14:paraId="5EA46513">
        <w:tblPrEx>
          <w:tblBorders>
            <w:top w:val="none" w:color="auto" w:sz="0"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46" w:type="dxa"/>
            <w:noWrap w:val="0"/>
            <w:vAlign w:val="center"/>
          </w:tcPr>
          <w:p w14:paraId="1FE69ECE">
            <w:pPr>
              <w:snapToGrid w:val="0"/>
              <w:spacing w:line="300" w:lineRule="exact"/>
              <w:jc w:val="center"/>
              <w:rPr>
                <w:color w:val="auto"/>
                <w:szCs w:val="21"/>
              </w:rPr>
            </w:pPr>
            <w:r>
              <w:rPr>
                <w:rFonts w:hint="eastAsia"/>
                <w:color w:val="auto"/>
                <w:szCs w:val="21"/>
              </w:rPr>
              <w:t>12</w:t>
            </w:r>
          </w:p>
        </w:tc>
        <w:tc>
          <w:tcPr>
            <w:tcW w:w="1065" w:type="dxa"/>
            <w:noWrap w:val="0"/>
            <w:vAlign w:val="center"/>
          </w:tcPr>
          <w:p w14:paraId="5D34043A">
            <w:pPr>
              <w:snapToGrid w:val="0"/>
              <w:spacing w:line="300" w:lineRule="exact"/>
              <w:jc w:val="center"/>
              <w:rPr>
                <w:color w:val="auto"/>
                <w:szCs w:val="21"/>
              </w:rPr>
            </w:pPr>
            <w:r>
              <w:rPr>
                <w:rFonts w:hint="eastAsia"/>
                <w:color w:val="auto"/>
                <w:szCs w:val="21"/>
              </w:rPr>
              <w:t>真空绝热板</w:t>
            </w:r>
          </w:p>
        </w:tc>
        <w:tc>
          <w:tcPr>
            <w:tcW w:w="1035" w:type="dxa"/>
            <w:noWrap w:val="0"/>
            <w:vAlign w:val="center"/>
          </w:tcPr>
          <w:p w14:paraId="3EA4AC81">
            <w:pPr>
              <w:snapToGrid w:val="0"/>
              <w:spacing w:line="300" w:lineRule="exact"/>
              <w:jc w:val="center"/>
              <w:rPr>
                <w:color w:val="auto"/>
                <w:szCs w:val="21"/>
              </w:rPr>
            </w:pPr>
            <w:r>
              <w:rPr>
                <w:color w:val="auto"/>
                <w:szCs w:val="21"/>
              </w:rPr>
              <w:t>A</w:t>
            </w:r>
            <w:r>
              <w:rPr>
                <w:rFonts w:hint="eastAsia"/>
                <w:color w:val="auto"/>
                <w:szCs w:val="21"/>
              </w:rPr>
              <w:t>（</w:t>
            </w:r>
            <w:r>
              <w:rPr>
                <w:color w:val="auto"/>
                <w:szCs w:val="21"/>
              </w:rPr>
              <w:t>A2</w:t>
            </w:r>
            <w:r>
              <w:rPr>
                <w:rFonts w:hint="eastAsia"/>
                <w:color w:val="auto"/>
                <w:szCs w:val="21"/>
              </w:rPr>
              <w:t>）</w:t>
            </w:r>
            <w:r>
              <w:rPr>
                <w:color w:val="auto"/>
                <w:szCs w:val="21"/>
              </w:rPr>
              <w:t>级</w:t>
            </w:r>
          </w:p>
        </w:tc>
        <w:tc>
          <w:tcPr>
            <w:tcW w:w="2173" w:type="dxa"/>
            <w:noWrap w:val="0"/>
            <w:vAlign w:val="center"/>
          </w:tcPr>
          <w:p w14:paraId="19F213B5">
            <w:pPr>
              <w:snapToGrid w:val="0"/>
              <w:spacing w:line="300" w:lineRule="exact"/>
              <w:rPr>
                <w:color w:val="auto"/>
                <w:szCs w:val="21"/>
              </w:rPr>
            </w:pPr>
            <w:r>
              <w:rPr>
                <w:rFonts w:hint="eastAsia"/>
                <w:color w:val="auto"/>
                <w:szCs w:val="21"/>
                <w:lang w:val="de-DE"/>
              </w:rPr>
              <w:t>长度</w:t>
            </w:r>
            <w:r>
              <w:rPr>
                <w:rFonts w:hint="eastAsia"/>
                <w:color w:val="auto"/>
                <w:szCs w:val="21"/>
              </w:rPr>
              <w:t>不小于6</w:t>
            </w:r>
            <w:r>
              <w:rPr>
                <w:rFonts w:hint="eastAsia"/>
                <w:color w:val="auto"/>
                <w:szCs w:val="21"/>
                <w:lang w:val="de-DE"/>
              </w:rPr>
              <w:t>00mm，宽度</w:t>
            </w:r>
            <w:r>
              <w:rPr>
                <w:rFonts w:hint="eastAsia"/>
                <w:color w:val="auto"/>
                <w:szCs w:val="21"/>
              </w:rPr>
              <w:t>不小于400mm。</w:t>
            </w:r>
          </w:p>
        </w:tc>
        <w:tc>
          <w:tcPr>
            <w:tcW w:w="2597" w:type="dxa"/>
            <w:noWrap w:val="0"/>
            <w:vAlign w:val="center"/>
          </w:tcPr>
          <w:p w14:paraId="5DB84097">
            <w:pPr>
              <w:snapToGrid w:val="0"/>
              <w:spacing w:line="300" w:lineRule="exact"/>
              <w:rPr>
                <w:color w:val="auto"/>
                <w:szCs w:val="21"/>
              </w:rPr>
            </w:pPr>
            <w:r>
              <w:rPr>
                <w:rFonts w:hint="eastAsia"/>
                <w:color w:val="auto"/>
              </w:rPr>
              <w:t>抽取样品</w:t>
            </w:r>
            <w:r>
              <w:rPr>
                <w:color w:val="auto"/>
                <w:szCs w:val="21"/>
              </w:rPr>
              <w:t>不少于</w:t>
            </w:r>
            <w:r>
              <w:rPr>
                <w:rFonts w:hint="eastAsia"/>
                <w:color w:val="auto"/>
                <w:szCs w:val="21"/>
              </w:rPr>
              <w:t>30</w:t>
            </w:r>
            <w:r>
              <w:rPr>
                <w:color w:val="auto"/>
                <w:szCs w:val="21"/>
              </w:rPr>
              <w:t>m</w:t>
            </w:r>
            <w:r>
              <w:rPr>
                <w:color w:val="auto"/>
                <w:szCs w:val="21"/>
                <w:vertAlign w:val="superscript"/>
              </w:rPr>
              <w:t>2</w:t>
            </w:r>
            <w:r>
              <w:rPr>
                <w:color w:val="auto"/>
                <w:szCs w:val="21"/>
              </w:rPr>
              <w:t>，其中至少</w:t>
            </w:r>
            <w:r>
              <w:rPr>
                <w:rFonts w:hint="eastAsia"/>
                <w:color w:val="auto"/>
                <w:szCs w:val="21"/>
              </w:rPr>
              <w:t>15</w:t>
            </w:r>
            <w:r>
              <w:rPr>
                <w:color w:val="auto"/>
                <w:szCs w:val="21"/>
              </w:rPr>
              <w:t>m</w:t>
            </w:r>
            <w:r>
              <w:rPr>
                <w:color w:val="auto"/>
                <w:szCs w:val="21"/>
                <w:vertAlign w:val="superscript"/>
              </w:rPr>
              <w:t>2</w:t>
            </w:r>
            <w:r>
              <w:rPr>
                <w:color w:val="auto"/>
                <w:szCs w:val="21"/>
              </w:rPr>
              <w:t>作为检验样品，</w:t>
            </w:r>
            <w:r>
              <w:rPr>
                <w:rFonts w:hint="eastAsia"/>
                <w:color w:val="auto"/>
                <w:szCs w:val="21"/>
              </w:rPr>
              <w:t>15</w:t>
            </w:r>
            <w:r>
              <w:rPr>
                <w:color w:val="auto"/>
                <w:szCs w:val="21"/>
              </w:rPr>
              <w:t>m</w:t>
            </w:r>
            <w:r>
              <w:rPr>
                <w:color w:val="auto"/>
                <w:szCs w:val="21"/>
                <w:vertAlign w:val="superscript"/>
              </w:rPr>
              <w:t>2</w:t>
            </w:r>
            <w:r>
              <w:rPr>
                <w:color w:val="auto"/>
                <w:szCs w:val="21"/>
              </w:rPr>
              <w:t>作为备用样品</w:t>
            </w:r>
            <w:r>
              <w:rPr>
                <w:rFonts w:hint="eastAsia"/>
                <w:color w:val="auto"/>
                <w:szCs w:val="21"/>
              </w:rPr>
              <w:t>。</w:t>
            </w:r>
          </w:p>
        </w:tc>
        <w:tc>
          <w:tcPr>
            <w:tcW w:w="1915" w:type="dxa"/>
            <w:noWrap w:val="0"/>
            <w:vAlign w:val="center"/>
          </w:tcPr>
          <w:p w14:paraId="368E36AC">
            <w:pPr>
              <w:snapToGrid w:val="0"/>
              <w:spacing w:line="300" w:lineRule="exact"/>
              <w:rPr>
                <w:rFonts w:hint="eastAsia"/>
                <w:color w:val="auto"/>
              </w:rPr>
            </w:pPr>
            <w:r>
              <w:rPr>
                <w:rFonts w:hint="eastAsia"/>
                <w:color w:val="auto"/>
              </w:rPr>
              <w:t>导热系数类型</w:t>
            </w:r>
          </w:p>
        </w:tc>
      </w:tr>
    </w:tbl>
    <w:p w14:paraId="768BA3B1">
      <w:pPr>
        <w:snapToGrid w:val="0"/>
        <w:spacing w:line="440" w:lineRule="exact"/>
        <w:ind w:firstLine="420" w:firstLineChars="200"/>
        <w:rPr>
          <w:color w:val="auto"/>
        </w:rPr>
      </w:pPr>
    </w:p>
    <w:p w14:paraId="22139A7D">
      <w:pPr>
        <w:snapToGrid w:val="0"/>
        <w:spacing w:line="440" w:lineRule="exact"/>
        <w:rPr>
          <w:rFonts w:eastAsia="黑体"/>
          <w:color w:val="auto"/>
          <w:szCs w:val="21"/>
        </w:rPr>
      </w:pPr>
      <w:r>
        <w:rPr>
          <w:rFonts w:eastAsia="黑体"/>
          <w:color w:val="auto"/>
          <w:szCs w:val="21"/>
        </w:rPr>
        <w:t>2 检验依据</w:t>
      </w:r>
    </w:p>
    <w:p w14:paraId="764999AA">
      <w:pPr>
        <w:snapToGrid w:val="0"/>
        <w:spacing w:line="440" w:lineRule="exact"/>
        <w:rPr>
          <w:rFonts w:hint="eastAsia"/>
          <w:color w:val="auto"/>
          <w:szCs w:val="21"/>
        </w:rPr>
      </w:pPr>
      <w:r>
        <w:rPr>
          <w:rFonts w:hint="eastAsia"/>
          <w:color w:val="auto"/>
          <w:szCs w:val="21"/>
        </w:rPr>
        <w:t>2</w:t>
      </w:r>
      <w:r>
        <w:rPr>
          <w:color w:val="auto"/>
          <w:szCs w:val="21"/>
        </w:rPr>
        <w:t>.1</w:t>
      </w:r>
      <w:r>
        <w:rPr>
          <w:rFonts w:hint="eastAsia"/>
          <w:color w:val="auto"/>
          <w:szCs w:val="21"/>
        </w:rPr>
        <w:t>外墙外保温用模塑聚苯乙烯泡沫塑料</w:t>
      </w:r>
    </w:p>
    <w:tbl>
      <w:tblPr>
        <w:tblStyle w:val="7"/>
        <w:tblW w:w="50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2183"/>
        <w:gridCol w:w="2415"/>
        <w:gridCol w:w="4001"/>
      </w:tblGrid>
      <w:tr w14:paraId="754A6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blHeader/>
          <w:jc w:val="center"/>
        </w:trPr>
        <w:tc>
          <w:tcPr>
            <w:tcW w:w="372" w:type="pct"/>
            <w:noWrap w:val="0"/>
            <w:vAlign w:val="center"/>
          </w:tcPr>
          <w:p w14:paraId="3680A404">
            <w:pPr>
              <w:snapToGrid w:val="0"/>
              <w:jc w:val="center"/>
              <w:rPr>
                <w:color w:val="auto"/>
                <w:szCs w:val="21"/>
              </w:rPr>
            </w:pPr>
            <w:r>
              <w:rPr>
                <w:color w:val="auto"/>
                <w:szCs w:val="21"/>
              </w:rPr>
              <w:t>序号</w:t>
            </w:r>
          </w:p>
        </w:tc>
        <w:tc>
          <w:tcPr>
            <w:tcW w:w="1174" w:type="pct"/>
            <w:noWrap w:val="0"/>
            <w:vAlign w:val="center"/>
          </w:tcPr>
          <w:p w14:paraId="5FC191C8">
            <w:pPr>
              <w:snapToGrid w:val="0"/>
              <w:jc w:val="center"/>
              <w:rPr>
                <w:color w:val="auto"/>
                <w:szCs w:val="21"/>
              </w:rPr>
            </w:pPr>
            <w:r>
              <w:rPr>
                <w:color w:val="auto"/>
                <w:szCs w:val="21"/>
              </w:rPr>
              <w:t>检验项目</w:t>
            </w:r>
          </w:p>
        </w:tc>
        <w:tc>
          <w:tcPr>
            <w:tcW w:w="1299" w:type="pct"/>
            <w:noWrap w:val="0"/>
            <w:vAlign w:val="center"/>
          </w:tcPr>
          <w:p w14:paraId="476A3E16">
            <w:pPr>
              <w:snapToGrid w:val="0"/>
              <w:jc w:val="center"/>
              <w:rPr>
                <w:color w:val="auto"/>
                <w:szCs w:val="21"/>
              </w:rPr>
            </w:pPr>
            <w:r>
              <w:rPr>
                <w:rFonts w:hint="eastAsia"/>
                <w:color w:val="auto"/>
                <w:szCs w:val="21"/>
              </w:rPr>
              <w:t>检验依据</w:t>
            </w:r>
          </w:p>
        </w:tc>
        <w:tc>
          <w:tcPr>
            <w:tcW w:w="2152" w:type="pct"/>
            <w:noWrap w:val="0"/>
            <w:vAlign w:val="center"/>
          </w:tcPr>
          <w:p w14:paraId="490116C2">
            <w:pPr>
              <w:snapToGrid w:val="0"/>
              <w:jc w:val="center"/>
              <w:rPr>
                <w:color w:val="auto"/>
                <w:szCs w:val="21"/>
              </w:rPr>
            </w:pPr>
            <w:r>
              <w:rPr>
                <w:color w:val="auto"/>
                <w:szCs w:val="21"/>
              </w:rPr>
              <w:t>检验方法</w:t>
            </w:r>
          </w:p>
        </w:tc>
      </w:tr>
      <w:tr w14:paraId="01BB9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noWrap w:val="0"/>
            <w:vAlign w:val="center"/>
          </w:tcPr>
          <w:p w14:paraId="7ACDC857">
            <w:pPr>
              <w:snapToGrid w:val="0"/>
              <w:spacing w:line="440" w:lineRule="exact"/>
              <w:jc w:val="center"/>
              <w:rPr>
                <w:color w:val="auto"/>
                <w:szCs w:val="21"/>
              </w:rPr>
            </w:pPr>
            <w:r>
              <w:rPr>
                <w:color w:val="auto"/>
                <w:szCs w:val="21"/>
              </w:rPr>
              <w:t>1</w:t>
            </w:r>
          </w:p>
        </w:tc>
        <w:tc>
          <w:tcPr>
            <w:tcW w:w="1174" w:type="pct"/>
            <w:noWrap w:val="0"/>
            <w:vAlign w:val="center"/>
          </w:tcPr>
          <w:p w14:paraId="5D34AB69">
            <w:pPr>
              <w:autoSpaceDE w:val="0"/>
              <w:autoSpaceDN w:val="0"/>
              <w:adjustRightInd w:val="0"/>
              <w:jc w:val="center"/>
              <w:rPr>
                <w:color w:val="auto"/>
                <w:szCs w:val="21"/>
              </w:rPr>
            </w:pPr>
            <w:r>
              <w:rPr>
                <w:color w:val="auto"/>
                <w:szCs w:val="21"/>
              </w:rPr>
              <w:t>导热系数</w:t>
            </w:r>
          </w:p>
        </w:tc>
        <w:tc>
          <w:tcPr>
            <w:tcW w:w="1299" w:type="pct"/>
            <w:noWrap w:val="0"/>
            <w:vAlign w:val="center"/>
          </w:tcPr>
          <w:p w14:paraId="664E19C0">
            <w:pPr>
              <w:snapToGrid w:val="0"/>
              <w:spacing w:line="300" w:lineRule="exact"/>
              <w:jc w:val="center"/>
              <w:rPr>
                <w:color w:val="auto"/>
              </w:rPr>
            </w:pPr>
            <w:r>
              <w:rPr>
                <w:color w:val="auto"/>
              </w:rPr>
              <w:t>GB/T 29906—2013</w:t>
            </w:r>
          </w:p>
        </w:tc>
        <w:tc>
          <w:tcPr>
            <w:tcW w:w="2152" w:type="pct"/>
            <w:noWrap w:val="0"/>
            <w:vAlign w:val="center"/>
          </w:tcPr>
          <w:p w14:paraId="2357EC70">
            <w:pPr>
              <w:snapToGrid w:val="0"/>
              <w:jc w:val="center"/>
              <w:rPr>
                <w:color w:val="auto"/>
                <w:szCs w:val="21"/>
                <w:lang w:val="de-DE"/>
              </w:rPr>
            </w:pPr>
            <w:r>
              <w:rPr>
                <w:color w:val="auto"/>
                <w:szCs w:val="21"/>
                <w:lang w:val="de-DE"/>
              </w:rPr>
              <w:t>GB/T 10801.1—2021</w:t>
            </w:r>
          </w:p>
          <w:p w14:paraId="07C968DC">
            <w:pPr>
              <w:snapToGrid w:val="0"/>
              <w:jc w:val="center"/>
              <w:rPr>
                <w:color w:val="auto"/>
                <w:szCs w:val="21"/>
              </w:rPr>
            </w:pPr>
            <w:r>
              <w:rPr>
                <w:rFonts w:hint="eastAsia"/>
                <w:color w:val="auto"/>
                <w:szCs w:val="21"/>
              </w:rPr>
              <w:t>GB/T 10801.1</w:t>
            </w:r>
            <w:r>
              <w:rPr>
                <w:color w:val="auto"/>
                <w:szCs w:val="21"/>
              </w:rPr>
              <w:t>—</w:t>
            </w:r>
            <w:r>
              <w:rPr>
                <w:rFonts w:hint="eastAsia"/>
                <w:color w:val="auto"/>
                <w:szCs w:val="21"/>
              </w:rPr>
              <w:t>2025</w:t>
            </w:r>
          </w:p>
          <w:p w14:paraId="469728EF">
            <w:pPr>
              <w:snapToGrid w:val="0"/>
              <w:jc w:val="center"/>
              <w:rPr>
                <w:color w:val="auto"/>
                <w:szCs w:val="21"/>
                <w:lang w:val="de-DE"/>
              </w:rPr>
            </w:pPr>
            <w:r>
              <w:rPr>
                <w:color w:val="auto"/>
                <w:szCs w:val="21"/>
                <w:lang w:val="de-DE"/>
              </w:rPr>
              <w:t>GB/T 10294—2008</w:t>
            </w:r>
          </w:p>
          <w:p w14:paraId="5D212996">
            <w:pPr>
              <w:autoSpaceDE w:val="0"/>
              <w:autoSpaceDN w:val="0"/>
              <w:adjustRightInd w:val="0"/>
              <w:jc w:val="center"/>
              <w:rPr>
                <w:color w:val="auto"/>
                <w:szCs w:val="21"/>
                <w:highlight w:val="yellow"/>
              </w:rPr>
            </w:pPr>
            <w:r>
              <w:rPr>
                <w:color w:val="auto"/>
                <w:szCs w:val="21"/>
                <w:lang w:val="de-DE"/>
              </w:rPr>
              <w:t>GB/T 10295—2008</w:t>
            </w:r>
          </w:p>
        </w:tc>
      </w:tr>
      <w:tr w14:paraId="31EF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2" w:type="pct"/>
            <w:noWrap w:val="0"/>
            <w:vAlign w:val="center"/>
          </w:tcPr>
          <w:p w14:paraId="49544613">
            <w:pPr>
              <w:snapToGrid w:val="0"/>
              <w:spacing w:line="440" w:lineRule="exact"/>
              <w:jc w:val="center"/>
              <w:rPr>
                <w:color w:val="auto"/>
                <w:szCs w:val="21"/>
              </w:rPr>
            </w:pPr>
            <w:r>
              <w:rPr>
                <w:color w:val="auto"/>
                <w:szCs w:val="21"/>
              </w:rPr>
              <w:t>2</w:t>
            </w:r>
          </w:p>
        </w:tc>
        <w:tc>
          <w:tcPr>
            <w:tcW w:w="1174" w:type="pct"/>
            <w:noWrap w:val="0"/>
            <w:vAlign w:val="center"/>
          </w:tcPr>
          <w:p w14:paraId="3ED19408">
            <w:pPr>
              <w:autoSpaceDE w:val="0"/>
              <w:autoSpaceDN w:val="0"/>
              <w:adjustRightInd w:val="0"/>
              <w:jc w:val="center"/>
              <w:rPr>
                <w:color w:val="auto"/>
                <w:szCs w:val="21"/>
              </w:rPr>
            </w:pPr>
            <w:r>
              <w:rPr>
                <w:color w:val="auto"/>
                <w:szCs w:val="21"/>
              </w:rPr>
              <w:t>表观密度</w:t>
            </w:r>
          </w:p>
        </w:tc>
        <w:tc>
          <w:tcPr>
            <w:tcW w:w="1299" w:type="pct"/>
            <w:noWrap w:val="0"/>
            <w:vAlign w:val="center"/>
          </w:tcPr>
          <w:p w14:paraId="1D874648">
            <w:pPr>
              <w:snapToGrid w:val="0"/>
              <w:spacing w:line="300" w:lineRule="exact"/>
              <w:jc w:val="center"/>
              <w:rPr>
                <w:color w:val="auto"/>
              </w:rPr>
            </w:pPr>
            <w:r>
              <w:rPr>
                <w:color w:val="auto"/>
              </w:rPr>
              <w:t>GB/T 29906—2013</w:t>
            </w:r>
          </w:p>
        </w:tc>
        <w:tc>
          <w:tcPr>
            <w:tcW w:w="2152" w:type="pct"/>
            <w:noWrap w:val="0"/>
            <w:vAlign w:val="center"/>
          </w:tcPr>
          <w:p w14:paraId="2E00E140">
            <w:pPr>
              <w:snapToGrid w:val="0"/>
              <w:jc w:val="center"/>
              <w:rPr>
                <w:color w:val="auto"/>
                <w:szCs w:val="21"/>
                <w:lang w:val="de-DE"/>
              </w:rPr>
            </w:pPr>
            <w:r>
              <w:rPr>
                <w:color w:val="auto"/>
                <w:szCs w:val="21"/>
                <w:lang w:val="de-DE"/>
              </w:rPr>
              <w:t>GB/T 10801.1—2021</w:t>
            </w:r>
          </w:p>
          <w:p w14:paraId="17EB93CD">
            <w:pPr>
              <w:snapToGrid w:val="0"/>
              <w:jc w:val="center"/>
              <w:rPr>
                <w:color w:val="auto"/>
                <w:szCs w:val="21"/>
              </w:rPr>
            </w:pPr>
            <w:r>
              <w:rPr>
                <w:rFonts w:hint="eastAsia"/>
                <w:color w:val="auto"/>
                <w:szCs w:val="21"/>
              </w:rPr>
              <w:t>GB/T 10801.1</w:t>
            </w:r>
            <w:r>
              <w:rPr>
                <w:color w:val="auto"/>
                <w:szCs w:val="21"/>
              </w:rPr>
              <w:t>—</w:t>
            </w:r>
            <w:r>
              <w:rPr>
                <w:rFonts w:hint="eastAsia"/>
                <w:color w:val="auto"/>
                <w:szCs w:val="21"/>
              </w:rPr>
              <w:t>2025</w:t>
            </w:r>
          </w:p>
          <w:p w14:paraId="087D1601">
            <w:pPr>
              <w:autoSpaceDE w:val="0"/>
              <w:autoSpaceDN w:val="0"/>
              <w:adjustRightInd w:val="0"/>
              <w:jc w:val="center"/>
              <w:rPr>
                <w:color w:val="auto"/>
                <w:szCs w:val="21"/>
                <w:highlight w:val="yellow"/>
              </w:rPr>
            </w:pPr>
            <w:r>
              <w:rPr>
                <w:color w:val="auto"/>
                <w:szCs w:val="21"/>
              </w:rPr>
              <w:t>GB/T 6343—2009</w:t>
            </w:r>
          </w:p>
        </w:tc>
      </w:tr>
      <w:tr w14:paraId="0FFA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noWrap w:val="0"/>
            <w:vAlign w:val="center"/>
          </w:tcPr>
          <w:p w14:paraId="3F7EEE33">
            <w:pPr>
              <w:snapToGrid w:val="0"/>
              <w:spacing w:line="440" w:lineRule="exact"/>
              <w:jc w:val="center"/>
              <w:rPr>
                <w:rFonts w:hint="eastAsia"/>
                <w:color w:val="auto"/>
                <w:szCs w:val="21"/>
              </w:rPr>
            </w:pPr>
            <w:r>
              <w:rPr>
                <w:rFonts w:hint="eastAsia"/>
                <w:color w:val="auto"/>
                <w:szCs w:val="21"/>
              </w:rPr>
              <w:t>3</w:t>
            </w:r>
          </w:p>
        </w:tc>
        <w:tc>
          <w:tcPr>
            <w:tcW w:w="1174" w:type="pct"/>
            <w:noWrap w:val="0"/>
            <w:vAlign w:val="center"/>
          </w:tcPr>
          <w:p w14:paraId="5E8B5192">
            <w:pPr>
              <w:autoSpaceDE w:val="0"/>
              <w:autoSpaceDN w:val="0"/>
              <w:adjustRightInd w:val="0"/>
              <w:jc w:val="center"/>
              <w:rPr>
                <w:color w:val="auto"/>
                <w:kern w:val="0"/>
                <w:szCs w:val="21"/>
              </w:rPr>
            </w:pPr>
            <w:r>
              <w:rPr>
                <w:color w:val="auto"/>
                <w:szCs w:val="21"/>
              </w:rPr>
              <w:t>垂直于板面方向的抗拉强度</w:t>
            </w:r>
          </w:p>
        </w:tc>
        <w:tc>
          <w:tcPr>
            <w:tcW w:w="1299" w:type="pct"/>
            <w:noWrap w:val="0"/>
            <w:vAlign w:val="center"/>
          </w:tcPr>
          <w:p w14:paraId="7B613C13">
            <w:pPr>
              <w:snapToGrid w:val="0"/>
              <w:spacing w:line="300" w:lineRule="exact"/>
              <w:jc w:val="center"/>
              <w:rPr>
                <w:color w:val="auto"/>
              </w:rPr>
            </w:pPr>
            <w:r>
              <w:rPr>
                <w:color w:val="auto"/>
              </w:rPr>
              <w:t>GB/T 29906—2013</w:t>
            </w:r>
          </w:p>
        </w:tc>
        <w:tc>
          <w:tcPr>
            <w:tcW w:w="2152" w:type="pct"/>
            <w:noWrap w:val="0"/>
            <w:vAlign w:val="center"/>
          </w:tcPr>
          <w:p w14:paraId="08715A64">
            <w:pPr>
              <w:autoSpaceDE w:val="0"/>
              <w:autoSpaceDN w:val="0"/>
              <w:adjustRightInd w:val="0"/>
              <w:jc w:val="center"/>
              <w:rPr>
                <w:color w:val="auto"/>
                <w:kern w:val="0"/>
                <w:szCs w:val="21"/>
              </w:rPr>
            </w:pPr>
            <w:r>
              <w:rPr>
                <w:color w:val="auto"/>
                <w:szCs w:val="21"/>
              </w:rPr>
              <w:t>GB/T 29906—2013</w:t>
            </w:r>
          </w:p>
        </w:tc>
      </w:tr>
      <w:tr w14:paraId="0C465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noWrap w:val="0"/>
            <w:vAlign w:val="center"/>
          </w:tcPr>
          <w:p w14:paraId="4EDCF0B0">
            <w:pPr>
              <w:snapToGrid w:val="0"/>
              <w:spacing w:line="440" w:lineRule="exact"/>
              <w:jc w:val="center"/>
              <w:rPr>
                <w:rFonts w:hint="eastAsia"/>
                <w:color w:val="auto"/>
                <w:szCs w:val="21"/>
              </w:rPr>
            </w:pPr>
            <w:r>
              <w:rPr>
                <w:rFonts w:hint="eastAsia"/>
                <w:color w:val="auto"/>
                <w:szCs w:val="21"/>
              </w:rPr>
              <w:t>4</w:t>
            </w:r>
          </w:p>
        </w:tc>
        <w:tc>
          <w:tcPr>
            <w:tcW w:w="1174" w:type="pct"/>
            <w:noWrap w:val="0"/>
            <w:vAlign w:val="center"/>
          </w:tcPr>
          <w:p w14:paraId="6D49BCFF">
            <w:pPr>
              <w:autoSpaceDE w:val="0"/>
              <w:autoSpaceDN w:val="0"/>
              <w:adjustRightInd w:val="0"/>
              <w:jc w:val="center"/>
              <w:rPr>
                <w:color w:val="auto"/>
                <w:kern w:val="0"/>
                <w:szCs w:val="21"/>
              </w:rPr>
            </w:pPr>
            <w:r>
              <w:rPr>
                <w:color w:val="auto"/>
                <w:szCs w:val="21"/>
              </w:rPr>
              <w:t>吸水率（体积分数）</w:t>
            </w:r>
          </w:p>
        </w:tc>
        <w:tc>
          <w:tcPr>
            <w:tcW w:w="1299" w:type="pct"/>
            <w:noWrap w:val="0"/>
            <w:vAlign w:val="center"/>
          </w:tcPr>
          <w:p w14:paraId="4E54DF18">
            <w:pPr>
              <w:snapToGrid w:val="0"/>
              <w:spacing w:line="300" w:lineRule="exact"/>
              <w:jc w:val="center"/>
              <w:rPr>
                <w:color w:val="auto"/>
              </w:rPr>
            </w:pPr>
            <w:r>
              <w:rPr>
                <w:color w:val="auto"/>
              </w:rPr>
              <w:t>GB/T 29906—2013</w:t>
            </w:r>
          </w:p>
        </w:tc>
        <w:tc>
          <w:tcPr>
            <w:tcW w:w="2152" w:type="pct"/>
            <w:noWrap w:val="0"/>
            <w:vAlign w:val="center"/>
          </w:tcPr>
          <w:p w14:paraId="2C2A76EB">
            <w:pPr>
              <w:snapToGrid w:val="0"/>
              <w:jc w:val="center"/>
              <w:rPr>
                <w:color w:val="auto"/>
                <w:szCs w:val="21"/>
                <w:lang w:val="de-DE"/>
              </w:rPr>
            </w:pPr>
            <w:r>
              <w:rPr>
                <w:color w:val="auto"/>
                <w:szCs w:val="21"/>
                <w:lang w:val="de-DE"/>
              </w:rPr>
              <w:t>GB/T 10801.1—2021</w:t>
            </w:r>
          </w:p>
          <w:p w14:paraId="190325A0">
            <w:pPr>
              <w:snapToGrid w:val="0"/>
              <w:jc w:val="center"/>
              <w:rPr>
                <w:color w:val="auto"/>
                <w:szCs w:val="21"/>
              </w:rPr>
            </w:pPr>
            <w:r>
              <w:rPr>
                <w:rFonts w:hint="eastAsia"/>
                <w:color w:val="auto"/>
                <w:szCs w:val="21"/>
              </w:rPr>
              <w:t>GB/T 10801.1</w:t>
            </w:r>
            <w:r>
              <w:rPr>
                <w:color w:val="auto"/>
                <w:szCs w:val="21"/>
              </w:rPr>
              <w:t>—</w:t>
            </w:r>
            <w:r>
              <w:rPr>
                <w:rFonts w:hint="eastAsia"/>
                <w:color w:val="auto"/>
                <w:szCs w:val="21"/>
              </w:rPr>
              <w:t>2025</w:t>
            </w:r>
          </w:p>
          <w:p w14:paraId="66A2A048">
            <w:pPr>
              <w:autoSpaceDE w:val="0"/>
              <w:autoSpaceDN w:val="0"/>
              <w:adjustRightInd w:val="0"/>
              <w:jc w:val="center"/>
              <w:rPr>
                <w:color w:val="auto"/>
                <w:kern w:val="0"/>
                <w:szCs w:val="21"/>
              </w:rPr>
            </w:pPr>
            <w:r>
              <w:rPr>
                <w:color w:val="auto"/>
                <w:szCs w:val="21"/>
              </w:rPr>
              <w:t>GB/T 8810—2005</w:t>
            </w:r>
          </w:p>
        </w:tc>
      </w:tr>
      <w:tr w14:paraId="019D3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noWrap w:val="0"/>
            <w:vAlign w:val="center"/>
          </w:tcPr>
          <w:p w14:paraId="19DCD73E">
            <w:pPr>
              <w:snapToGrid w:val="0"/>
              <w:spacing w:line="440" w:lineRule="exact"/>
              <w:jc w:val="center"/>
              <w:rPr>
                <w:rFonts w:hint="eastAsia"/>
                <w:color w:val="auto"/>
                <w:szCs w:val="21"/>
              </w:rPr>
            </w:pPr>
            <w:r>
              <w:rPr>
                <w:rFonts w:hint="eastAsia"/>
                <w:color w:val="auto"/>
                <w:szCs w:val="21"/>
              </w:rPr>
              <w:t>5</w:t>
            </w:r>
          </w:p>
        </w:tc>
        <w:tc>
          <w:tcPr>
            <w:tcW w:w="1174" w:type="pct"/>
            <w:noWrap w:val="0"/>
            <w:vAlign w:val="center"/>
          </w:tcPr>
          <w:p w14:paraId="1C482AA7">
            <w:pPr>
              <w:autoSpaceDE w:val="0"/>
              <w:autoSpaceDN w:val="0"/>
              <w:adjustRightInd w:val="0"/>
              <w:jc w:val="center"/>
              <w:rPr>
                <w:rFonts w:hint="eastAsia" w:eastAsia="宋体"/>
                <w:color w:val="auto"/>
                <w:kern w:val="0"/>
                <w:szCs w:val="21"/>
                <w:lang w:val="en-US" w:eastAsia="zh-CN"/>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1299" w:type="pct"/>
            <w:noWrap w:val="0"/>
            <w:vAlign w:val="center"/>
          </w:tcPr>
          <w:p w14:paraId="121E9D47">
            <w:pPr>
              <w:snapToGrid w:val="0"/>
              <w:jc w:val="center"/>
              <w:rPr>
                <w:rFonts w:hint="eastAsia" w:eastAsia="宋体"/>
                <w:color w:val="auto"/>
                <w:szCs w:val="21"/>
                <w:lang w:val="de-DE" w:eastAsia="zh-CN"/>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52" w:type="pct"/>
            <w:noWrap w:val="0"/>
            <w:vAlign w:val="center"/>
          </w:tcPr>
          <w:p w14:paraId="73A7AA49">
            <w:pPr>
              <w:snapToGrid w:val="0"/>
              <w:jc w:val="center"/>
              <w:rPr>
                <w:color w:val="auto"/>
                <w:szCs w:val="21"/>
                <w:lang w:val="de-DE"/>
              </w:rPr>
            </w:pPr>
            <w:r>
              <w:rPr>
                <w:color w:val="auto"/>
                <w:szCs w:val="21"/>
                <w:lang w:val="de-DE"/>
              </w:rPr>
              <w:t>GB 8624—2012</w:t>
            </w:r>
          </w:p>
          <w:p w14:paraId="722F0EF4">
            <w:pPr>
              <w:snapToGrid w:val="0"/>
              <w:jc w:val="center"/>
              <w:rPr>
                <w:rFonts w:hint="eastAsia"/>
                <w:color w:val="auto"/>
                <w:szCs w:val="21"/>
              </w:rPr>
            </w:pPr>
            <w:r>
              <w:rPr>
                <w:color w:val="auto"/>
                <w:szCs w:val="21"/>
                <w:lang w:val="de-DE"/>
              </w:rPr>
              <w:t>GB/T 20284—2006</w:t>
            </w:r>
            <w:r>
              <w:rPr>
                <w:rFonts w:hint="eastAsia"/>
                <w:color w:val="auto"/>
                <w:szCs w:val="21"/>
              </w:rPr>
              <w:t>或</w:t>
            </w:r>
            <w:r>
              <w:rPr>
                <w:color w:val="auto"/>
                <w:szCs w:val="21"/>
                <w:lang w:val="de-DE"/>
              </w:rPr>
              <w:t>GB/T 20284—20</w:t>
            </w:r>
            <w:r>
              <w:rPr>
                <w:rFonts w:hint="eastAsia"/>
                <w:color w:val="auto"/>
                <w:szCs w:val="21"/>
              </w:rPr>
              <w:t>2</w:t>
            </w:r>
            <w:r>
              <w:rPr>
                <w:color w:val="auto"/>
                <w:szCs w:val="21"/>
                <w:lang w:val="de-DE"/>
              </w:rPr>
              <w:t>6</w:t>
            </w:r>
          </w:p>
          <w:p w14:paraId="17F4162D">
            <w:pPr>
              <w:jc w:val="center"/>
              <w:rPr>
                <w:rFonts w:hint="eastAsia"/>
                <w:color w:val="auto"/>
              </w:rPr>
            </w:pPr>
            <w:r>
              <w:rPr>
                <w:color w:val="auto"/>
              </w:rPr>
              <w:t>GB/T 8626—2007</w:t>
            </w:r>
            <w:r>
              <w:rPr>
                <w:rFonts w:hint="eastAsia"/>
                <w:color w:val="auto"/>
              </w:rPr>
              <w:t>或</w:t>
            </w:r>
            <w:r>
              <w:rPr>
                <w:color w:val="auto"/>
              </w:rPr>
              <w:t>GB/T 8626—20</w:t>
            </w:r>
            <w:r>
              <w:rPr>
                <w:rFonts w:hint="eastAsia"/>
                <w:color w:val="auto"/>
              </w:rPr>
              <w:t>26</w:t>
            </w:r>
          </w:p>
          <w:p w14:paraId="29999481">
            <w:pPr>
              <w:autoSpaceDE w:val="0"/>
              <w:autoSpaceDN w:val="0"/>
              <w:adjustRightInd w:val="0"/>
              <w:jc w:val="center"/>
              <w:rPr>
                <w:color w:val="auto"/>
                <w:kern w:val="0"/>
                <w:szCs w:val="21"/>
              </w:rPr>
            </w:pPr>
            <w:r>
              <w:rPr>
                <w:color w:val="auto"/>
                <w:szCs w:val="21"/>
              </w:rPr>
              <w:t>GB/T 2406.2—2009</w:t>
            </w:r>
          </w:p>
        </w:tc>
      </w:tr>
      <w:tr w14:paraId="5B72D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noWrap w:val="0"/>
            <w:vAlign w:val="center"/>
          </w:tcPr>
          <w:p w14:paraId="57D22ABD">
            <w:pPr>
              <w:snapToGrid w:val="0"/>
              <w:spacing w:line="440" w:lineRule="exact"/>
              <w:jc w:val="center"/>
              <w:rPr>
                <w:rFonts w:hint="eastAsia"/>
                <w:color w:val="auto"/>
                <w:szCs w:val="21"/>
              </w:rPr>
            </w:pPr>
            <w:r>
              <w:rPr>
                <w:rFonts w:hint="eastAsia"/>
                <w:color w:val="auto"/>
                <w:szCs w:val="21"/>
              </w:rPr>
              <w:t>6</w:t>
            </w:r>
          </w:p>
        </w:tc>
        <w:tc>
          <w:tcPr>
            <w:tcW w:w="1174" w:type="pct"/>
            <w:noWrap w:val="0"/>
            <w:vAlign w:val="center"/>
          </w:tcPr>
          <w:p w14:paraId="3801DD0F">
            <w:pPr>
              <w:autoSpaceDE w:val="0"/>
              <w:autoSpaceDN w:val="0"/>
              <w:adjustRightInd w:val="0"/>
              <w:jc w:val="center"/>
              <w:rPr>
                <w:color w:val="auto"/>
                <w:kern w:val="0"/>
                <w:szCs w:val="21"/>
              </w:rPr>
            </w:pPr>
            <w:r>
              <w:rPr>
                <w:color w:val="auto"/>
                <w:szCs w:val="21"/>
              </w:rPr>
              <w:t>六溴环十二烷限值</w:t>
            </w:r>
          </w:p>
        </w:tc>
        <w:tc>
          <w:tcPr>
            <w:tcW w:w="1299" w:type="pct"/>
            <w:noWrap w:val="0"/>
            <w:vAlign w:val="center"/>
          </w:tcPr>
          <w:p w14:paraId="245B90E5">
            <w:pPr>
              <w:snapToGrid w:val="0"/>
              <w:spacing w:line="300" w:lineRule="exact"/>
              <w:jc w:val="center"/>
              <w:rPr>
                <w:color w:val="auto"/>
              </w:rPr>
            </w:pPr>
            <w:r>
              <w:rPr>
                <w:color w:val="auto"/>
              </w:rPr>
              <w:t>GB/T 41077—2021</w:t>
            </w:r>
          </w:p>
        </w:tc>
        <w:tc>
          <w:tcPr>
            <w:tcW w:w="2152" w:type="pct"/>
            <w:noWrap w:val="0"/>
            <w:vAlign w:val="center"/>
          </w:tcPr>
          <w:p w14:paraId="39B59666">
            <w:pPr>
              <w:autoSpaceDE w:val="0"/>
              <w:autoSpaceDN w:val="0"/>
              <w:adjustRightInd w:val="0"/>
              <w:jc w:val="center"/>
              <w:rPr>
                <w:color w:val="auto"/>
                <w:kern w:val="0"/>
                <w:szCs w:val="21"/>
              </w:rPr>
            </w:pPr>
            <w:r>
              <w:rPr>
                <w:color w:val="auto"/>
                <w:szCs w:val="21"/>
              </w:rPr>
              <w:t>GB/T 41077—2021</w:t>
            </w:r>
          </w:p>
        </w:tc>
      </w:tr>
      <w:tr w14:paraId="517EF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2" w:type="pct"/>
            <w:noWrap w:val="0"/>
            <w:vAlign w:val="center"/>
          </w:tcPr>
          <w:p w14:paraId="4DD87075">
            <w:pPr>
              <w:snapToGrid w:val="0"/>
              <w:spacing w:line="300" w:lineRule="exact"/>
              <w:jc w:val="center"/>
              <w:rPr>
                <w:color w:val="auto"/>
              </w:rPr>
            </w:pPr>
            <w:r>
              <w:rPr>
                <w:rFonts w:hint="eastAsia"/>
                <w:color w:val="auto"/>
              </w:rPr>
              <w:t>7</w:t>
            </w:r>
          </w:p>
        </w:tc>
        <w:tc>
          <w:tcPr>
            <w:tcW w:w="1174" w:type="pct"/>
            <w:noWrap w:val="0"/>
            <w:vAlign w:val="center"/>
          </w:tcPr>
          <w:p w14:paraId="56DD196B">
            <w:pPr>
              <w:widowControl/>
              <w:snapToGrid w:val="0"/>
              <w:spacing w:line="440" w:lineRule="exact"/>
              <w:jc w:val="center"/>
              <w:rPr>
                <w:rFonts w:hint="eastAsia" w:eastAsia="宋体"/>
                <w:color w:val="auto"/>
                <w:kern w:val="0"/>
                <w:lang w:eastAsia="zh-CN"/>
              </w:rPr>
            </w:pPr>
            <w:r>
              <w:rPr>
                <w:rFonts w:hint="eastAsia"/>
                <w:color w:val="auto"/>
                <w:kern w:val="0"/>
                <w:lang w:val="en-US" w:eastAsia="zh-CN"/>
              </w:rPr>
              <w:t>标识（</w:t>
            </w:r>
            <w:r>
              <w:rPr>
                <w:rFonts w:hint="eastAsia"/>
                <w:color w:val="auto"/>
                <w:kern w:val="0"/>
              </w:rPr>
              <w:t>产品合格证</w:t>
            </w:r>
            <w:r>
              <w:rPr>
                <w:rFonts w:hint="eastAsia"/>
                <w:color w:val="auto"/>
                <w:kern w:val="0"/>
                <w:lang w:eastAsia="zh-CN"/>
              </w:rPr>
              <w:t>）</w:t>
            </w:r>
          </w:p>
        </w:tc>
        <w:tc>
          <w:tcPr>
            <w:tcW w:w="1299" w:type="pct"/>
            <w:noWrap w:val="0"/>
            <w:vAlign w:val="center"/>
          </w:tcPr>
          <w:p w14:paraId="500359C0">
            <w:pPr>
              <w:snapToGrid w:val="0"/>
              <w:spacing w:line="240" w:lineRule="auto"/>
              <w:jc w:val="center"/>
              <w:rPr>
                <w:rFonts w:hint="eastAsia" w:eastAsia="宋体"/>
                <w:color w:val="auto"/>
                <w:lang w:eastAsia="zh-CN"/>
              </w:rPr>
            </w:pPr>
            <w:r>
              <w:rPr>
                <w:color w:val="auto"/>
              </w:rPr>
              <w:t>GB 46520—2025</w:t>
            </w:r>
            <w:r>
              <w:rPr>
                <w:rFonts w:hint="eastAsia"/>
                <w:color w:val="auto"/>
                <w:lang w:eastAsia="zh-CN"/>
              </w:rPr>
              <w:t>（</w:t>
            </w:r>
            <w:r>
              <w:rPr>
                <w:color w:val="auto"/>
              </w:rPr>
              <w:t>GB/T 29906—2013</w:t>
            </w:r>
            <w:r>
              <w:rPr>
                <w:rFonts w:hint="eastAsia"/>
                <w:color w:val="auto"/>
                <w:lang w:eastAsia="zh-CN"/>
              </w:rPr>
              <w:t>）</w:t>
            </w:r>
          </w:p>
        </w:tc>
        <w:tc>
          <w:tcPr>
            <w:tcW w:w="2152" w:type="pct"/>
            <w:noWrap w:val="0"/>
            <w:vAlign w:val="center"/>
          </w:tcPr>
          <w:p w14:paraId="067BD6D6">
            <w:pPr>
              <w:snapToGrid w:val="0"/>
              <w:spacing w:line="440" w:lineRule="exact"/>
              <w:jc w:val="center"/>
              <w:rPr>
                <w:color w:val="auto"/>
              </w:rPr>
            </w:pPr>
            <w:r>
              <w:rPr>
                <w:color w:val="auto"/>
              </w:rPr>
              <w:t>GB 46520—2025</w:t>
            </w:r>
            <w:r>
              <w:rPr>
                <w:rFonts w:hint="eastAsia"/>
                <w:color w:val="auto"/>
                <w:lang w:eastAsia="zh-CN"/>
              </w:rPr>
              <w:t>（</w:t>
            </w:r>
            <w:r>
              <w:rPr>
                <w:color w:val="auto"/>
              </w:rPr>
              <w:t>GB/T 29906—2013</w:t>
            </w:r>
            <w:r>
              <w:rPr>
                <w:rFonts w:hint="eastAsia"/>
                <w:color w:val="auto"/>
                <w:lang w:eastAsia="zh-CN"/>
              </w:rPr>
              <w:t>）</w:t>
            </w:r>
          </w:p>
        </w:tc>
      </w:tr>
    </w:tbl>
    <w:p w14:paraId="01C1A4B8">
      <w:pPr>
        <w:snapToGrid w:val="0"/>
        <w:rPr>
          <w:color w:val="auto"/>
          <w:szCs w:val="21"/>
        </w:rPr>
      </w:pPr>
    </w:p>
    <w:p w14:paraId="51BDC6F7">
      <w:pPr>
        <w:snapToGrid w:val="0"/>
        <w:spacing w:line="440" w:lineRule="exact"/>
        <w:rPr>
          <w:rFonts w:hint="eastAsia"/>
          <w:color w:val="auto"/>
          <w:szCs w:val="21"/>
        </w:rPr>
      </w:pPr>
      <w:r>
        <w:rPr>
          <w:rFonts w:hint="eastAsia"/>
          <w:color w:val="auto"/>
          <w:szCs w:val="21"/>
        </w:rPr>
        <w:t>2</w:t>
      </w:r>
      <w:r>
        <w:rPr>
          <w:color w:val="auto"/>
          <w:szCs w:val="21"/>
        </w:rPr>
        <w:t>.2 绝热用模塑聚苯乙烯泡沫塑料</w:t>
      </w:r>
      <w:r>
        <w:rPr>
          <w:rFonts w:hint="eastAsia"/>
          <w:color w:val="auto"/>
          <w:szCs w:val="21"/>
        </w:rPr>
        <w:t>（执行GB/T 10801.1</w:t>
      </w:r>
      <w:r>
        <w:rPr>
          <w:color w:val="auto"/>
          <w:szCs w:val="21"/>
          <w:lang w:val="de-DE"/>
        </w:rPr>
        <w:t>—</w:t>
      </w:r>
      <w:r>
        <w:rPr>
          <w:rFonts w:hint="eastAsia"/>
          <w:color w:val="auto"/>
          <w:szCs w:val="21"/>
        </w:rPr>
        <w:t>2021)</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2314"/>
        <w:gridCol w:w="2372"/>
        <w:gridCol w:w="3974"/>
      </w:tblGrid>
      <w:tr w14:paraId="1B82D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39" w:type="pct"/>
            <w:noWrap w:val="0"/>
            <w:vAlign w:val="center"/>
          </w:tcPr>
          <w:p w14:paraId="29186639">
            <w:pPr>
              <w:snapToGrid w:val="0"/>
              <w:jc w:val="center"/>
              <w:rPr>
                <w:color w:val="auto"/>
                <w:szCs w:val="21"/>
              </w:rPr>
            </w:pPr>
            <w:r>
              <w:rPr>
                <w:color w:val="auto"/>
                <w:szCs w:val="21"/>
              </w:rPr>
              <w:t>序号</w:t>
            </w:r>
          </w:p>
        </w:tc>
        <w:tc>
          <w:tcPr>
            <w:tcW w:w="1245" w:type="pct"/>
            <w:noWrap w:val="0"/>
            <w:vAlign w:val="center"/>
          </w:tcPr>
          <w:p w14:paraId="0F63F209">
            <w:pPr>
              <w:snapToGrid w:val="0"/>
              <w:jc w:val="center"/>
              <w:rPr>
                <w:color w:val="auto"/>
                <w:szCs w:val="21"/>
              </w:rPr>
            </w:pPr>
            <w:r>
              <w:rPr>
                <w:color w:val="auto"/>
                <w:szCs w:val="21"/>
              </w:rPr>
              <w:t>检验项目</w:t>
            </w:r>
          </w:p>
        </w:tc>
        <w:tc>
          <w:tcPr>
            <w:tcW w:w="1276" w:type="pct"/>
            <w:noWrap w:val="0"/>
            <w:vAlign w:val="center"/>
          </w:tcPr>
          <w:p w14:paraId="2F40B6C1">
            <w:pPr>
              <w:snapToGrid w:val="0"/>
              <w:jc w:val="center"/>
              <w:rPr>
                <w:color w:val="auto"/>
                <w:szCs w:val="21"/>
              </w:rPr>
            </w:pPr>
            <w:r>
              <w:rPr>
                <w:rFonts w:hint="eastAsia"/>
                <w:color w:val="auto"/>
                <w:szCs w:val="21"/>
              </w:rPr>
              <w:t>检验依据</w:t>
            </w:r>
          </w:p>
        </w:tc>
        <w:tc>
          <w:tcPr>
            <w:tcW w:w="2138" w:type="pct"/>
            <w:noWrap w:val="0"/>
            <w:vAlign w:val="center"/>
          </w:tcPr>
          <w:p w14:paraId="5473200A">
            <w:pPr>
              <w:snapToGrid w:val="0"/>
              <w:jc w:val="center"/>
              <w:rPr>
                <w:color w:val="auto"/>
                <w:szCs w:val="21"/>
              </w:rPr>
            </w:pPr>
            <w:r>
              <w:rPr>
                <w:color w:val="auto"/>
                <w:szCs w:val="21"/>
              </w:rPr>
              <w:t>检验方法</w:t>
            </w:r>
          </w:p>
        </w:tc>
      </w:tr>
      <w:tr w14:paraId="507A1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14:paraId="55CF7655">
            <w:pPr>
              <w:snapToGrid w:val="0"/>
              <w:spacing w:line="440" w:lineRule="exact"/>
              <w:jc w:val="center"/>
              <w:rPr>
                <w:color w:val="auto"/>
                <w:szCs w:val="21"/>
              </w:rPr>
            </w:pPr>
            <w:r>
              <w:rPr>
                <w:color w:val="auto"/>
                <w:szCs w:val="21"/>
              </w:rPr>
              <w:t>1</w:t>
            </w:r>
          </w:p>
        </w:tc>
        <w:tc>
          <w:tcPr>
            <w:tcW w:w="1245" w:type="pct"/>
            <w:noWrap w:val="0"/>
            <w:vAlign w:val="center"/>
          </w:tcPr>
          <w:p w14:paraId="314962CB">
            <w:pPr>
              <w:autoSpaceDE w:val="0"/>
              <w:autoSpaceDN w:val="0"/>
              <w:adjustRightInd w:val="0"/>
              <w:jc w:val="center"/>
              <w:rPr>
                <w:color w:val="auto"/>
                <w:szCs w:val="21"/>
              </w:rPr>
            </w:pPr>
            <w:r>
              <w:rPr>
                <w:color w:val="auto"/>
                <w:szCs w:val="21"/>
              </w:rPr>
              <w:t>压缩强度</w:t>
            </w:r>
          </w:p>
        </w:tc>
        <w:tc>
          <w:tcPr>
            <w:tcW w:w="1276" w:type="pct"/>
            <w:noWrap w:val="0"/>
            <w:vAlign w:val="center"/>
          </w:tcPr>
          <w:p w14:paraId="4829F05B">
            <w:pPr>
              <w:jc w:val="center"/>
              <w:rPr>
                <w:color w:val="auto"/>
              </w:rPr>
            </w:pPr>
            <w:r>
              <w:rPr>
                <w:color w:val="auto"/>
              </w:rPr>
              <w:t xml:space="preserve">GB/T 10801.1—2021 </w:t>
            </w:r>
          </w:p>
        </w:tc>
        <w:tc>
          <w:tcPr>
            <w:tcW w:w="2138" w:type="pct"/>
            <w:noWrap w:val="0"/>
            <w:vAlign w:val="center"/>
          </w:tcPr>
          <w:p w14:paraId="03E2BF78">
            <w:pPr>
              <w:jc w:val="center"/>
              <w:rPr>
                <w:color w:val="auto"/>
                <w:szCs w:val="21"/>
              </w:rPr>
            </w:pPr>
            <w:r>
              <w:rPr>
                <w:color w:val="auto"/>
                <w:szCs w:val="21"/>
                <w:lang w:val="de-DE"/>
              </w:rPr>
              <w:t>GB/T 10801.1—2021</w:t>
            </w:r>
          </w:p>
          <w:p w14:paraId="5ED8FBBC">
            <w:pPr>
              <w:autoSpaceDE w:val="0"/>
              <w:autoSpaceDN w:val="0"/>
              <w:adjustRightInd w:val="0"/>
              <w:jc w:val="center"/>
              <w:rPr>
                <w:color w:val="auto"/>
                <w:szCs w:val="21"/>
                <w:highlight w:val="yellow"/>
              </w:rPr>
            </w:pPr>
            <w:r>
              <w:rPr>
                <w:color w:val="auto"/>
                <w:szCs w:val="21"/>
              </w:rPr>
              <w:t>GB/T 8813—2020</w:t>
            </w:r>
          </w:p>
        </w:tc>
      </w:tr>
      <w:tr w14:paraId="2D712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14:paraId="41C761D6">
            <w:pPr>
              <w:snapToGrid w:val="0"/>
              <w:spacing w:line="440" w:lineRule="exact"/>
              <w:jc w:val="center"/>
              <w:rPr>
                <w:color w:val="auto"/>
                <w:szCs w:val="21"/>
              </w:rPr>
            </w:pPr>
            <w:r>
              <w:rPr>
                <w:color w:val="auto"/>
                <w:szCs w:val="21"/>
              </w:rPr>
              <w:t>2</w:t>
            </w:r>
          </w:p>
        </w:tc>
        <w:tc>
          <w:tcPr>
            <w:tcW w:w="1245" w:type="pct"/>
            <w:noWrap w:val="0"/>
            <w:vAlign w:val="center"/>
          </w:tcPr>
          <w:p w14:paraId="52C52F0A">
            <w:pPr>
              <w:autoSpaceDE w:val="0"/>
              <w:autoSpaceDN w:val="0"/>
              <w:adjustRightInd w:val="0"/>
              <w:jc w:val="center"/>
              <w:rPr>
                <w:color w:val="auto"/>
                <w:szCs w:val="21"/>
              </w:rPr>
            </w:pPr>
            <w:r>
              <w:rPr>
                <w:color w:val="auto"/>
                <w:szCs w:val="21"/>
              </w:rPr>
              <w:t>表观密度偏差</w:t>
            </w:r>
          </w:p>
        </w:tc>
        <w:tc>
          <w:tcPr>
            <w:tcW w:w="1276" w:type="pct"/>
            <w:noWrap w:val="0"/>
            <w:vAlign w:val="center"/>
          </w:tcPr>
          <w:p w14:paraId="66893B5B">
            <w:pPr>
              <w:jc w:val="center"/>
              <w:rPr>
                <w:color w:val="auto"/>
              </w:rPr>
            </w:pPr>
            <w:r>
              <w:rPr>
                <w:color w:val="auto"/>
              </w:rPr>
              <w:t xml:space="preserve">GB/T 10801.1—2021 </w:t>
            </w:r>
          </w:p>
        </w:tc>
        <w:tc>
          <w:tcPr>
            <w:tcW w:w="2138" w:type="pct"/>
            <w:noWrap w:val="0"/>
            <w:vAlign w:val="center"/>
          </w:tcPr>
          <w:p w14:paraId="4F9CE397">
            <w:pPr>
              <w:autoSpaceDE w:val="0"/>
              <w:autoSpaceDN w:val="0"/>
              <w:adjustRightInd w:val="0"/>
              <w:jc w:val="center"/>
              <w:rPr>
                <w:rFonts w:hint="eastAsia"/>
                <w:color w:val="auto"/>
                <w:szCs w:val="21"/>
              </w:rPr>
            </w:pPr>
            <w:r>
              <w:rPr>
                <w:color w:val="auto"/>
                <w:szCs w:val="21"/>
                <w:lang w:val="de-DE"/>
              </w:rPr>
              <w:t>GB/T 10801.1—2021</w:t>
            </w:r>
          </w:p>
          <w:p w14:paraId="13254B93">
            <w:pPr>
              <w:autoSpaceDE w:val="0"/>
              <w:autoSpaceDN w:val="0"/>
              <w:adjustRightInd w:val="0"/>
              <w:jc w:val="center"/>
              <w:rPr>
                <w:color w:val="auto"/>
                <w:szCs w:val="21"/>
                <w:highlight w:val="yellow"/>
              </w:rPr>
            </w:pPr>
            <w:r>
              <w:rPr>
                <w:color w:val="auto"/>
                <w:szCs w:val="21"/>
              </w:rPr>
              <w:t>GB /T 6343—2009</w:t>
            </w:r>
          </w:p>
        </w:tc>
      </w:tr>
      <w:tr w14:paraId="6E21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14:paraId="4624EA93">
            <w:pPr>
              <w:snapToGrid w:val="0"/>
              <w:spacing w:line="440" w:lineRule="exact"/>
              <w:jc w:val="center"/>
              <w:rPr>
                <w:rFonts w:hint="eastAsia"/>
                <w:color w:val="auto"/>
                <w:szCs w:val="21"/>
              </w:rPr>
            </w:pPr>
            <w:r>
              <w:rPr>
                <w:rFonts w:hint="eastAsia"/>
                <w:color w:val="auto"/>
                <w:szCs w:val="21"/>
              </w:rPr>
              <w:t>3</w:t>
            </w:r>
          </w:p>
        </w:tc>
        <w:tc>
          <w:tcPr>
            <w:tcW w:w="1245" w:type="pct"/>
            <w:noWrap w:val="0"/>
            <w:vAlign w:val="center"/>
          </w:tcPr>
          <w:p w14:paraId="4C8AC6DA">
            <w:pPr>
              <w:autoSpaceDE w:val="0"/>
              <w:autoSpaceDN w:val="0"/>
              <w:adjustRightInd w:val="0"/>
              <w:jc w:val="center"/>
              <w:rPr>
                <w:color w:val="auto"/>
                <w:kern w:val="0"/>
                <w:szCs w:val="21"/>
              </w:rPr>
            </w:pPr>
            <w:r>
              <w:rPr>
                <w:color w:val="auto"/>
                <w:szCs w:val="21"/>
              </w:rPr>
              <w:t>导热系数（平均温度25℃）</w:t>
            </w:r>
          </w:p>
        </w:tc>
        <w:tc>
          <w:tcPr>
            <w:tcW w:w="1276" w:type="pct"/>
            <w:noWrap w:val="0"/>
            <w:vAlign w:val="center"/>
          </w:tcPr>
          <w:p w14:paraId="4FF17BF6">
            <w:pPr>
              <w:jc w:val="center"/>
              <w:rPr>
                <w:color w:val="auto"/>
              </w:rPr>
            </w:pPr>
            <w:r>
              <w:rPr>
                <w:color w:val="auto"/>
              </w:rPr>
              <w:t xml:space="preserve">GB/T 10801.1—2021 </w:t>
            </w:r>
          </w:p>
        </w:tc>
        <w:tc>
          <w:tcPr>
            <w:tcW w:w="2138" w:type="pct"/>
            <w:noWrap w:val="0"/>
            <w:vAlign w:val="center"/>
          </w:tcPr>
          <w:p w14:paraId="5870DEBF">
            <w:pPr>
              <w:jc w:val="center"/>
              <w:rPr>
                <w:color w:val="auto"/>
                <w:szCs w:val="21"/>
                <w:lang w:val="de-DE"/>
              </w:rPr>
            </w:pPr>
            <w:r>
              <w:rPr>
                <w:color w:val="auto"/>
                <w:szCs w:val="21"/>
                <w:lang w:val="de-DE"/>
              </w:rPr>
              <w:t>GB/T 10801.1—2021</w:t>
            </w:r>
          </w:p>
          <w:p w14:paraId="4AB08F3A">
            <w:pPr>
              <w:jc w:val="center"/>
              <w:rPr>
                <w:color w:val="auto"/>
                <w:szCs w:val="21"/>
                <w:lang w:val="de-DE"/>
              </w:rPr>
            </w:pPr>
            <w:r>
              <w:rPr>
                <w:color w:val="auto"/>
                <w:szCs w:val="21"/>
                <w:lang w:val="de-DE"/>
              </w:rPr>
              <w:t>GB/T 10294—2008</w:t>
            </w:r>
          </w:p>
          <w:p w14:paraId="7D3B67D9">
            <w:pPr>
              <w:autoSpaceDE w:val="0"/>
              <w:autoSpaceDN w:val="0"/>
              <w:adjustRightInd w:val="0"/>
              <w:jc w:val="center"/>
              <w:rPr>
                <w:color w:val="auto"/>
                <w:kern w:val="0"/>
                <w:szCs w:val="21"/>
              </w:rPr>
            </w:pPr>
            <w:r>
              <w:rPr>
                <w:color w:val="auto"/>
                <w:szCs w:val="21"/>
                <w:lang w:val="de-DE"/>
              </w:rPr>
              <w:t>GB/T 10295—2008</w:t>
            </w:r>
          </w:p>
        </w:tc>
      </w:tr>
      <w:tr w14:paraId="1B1C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14:paraId="217D3E68">
            <w:pPr>
              <w:snapToGrid w:val="0"/>
              <w:spacing w:line="440" w:lineRule="exact"/>
              <w:jc w:val="center"/>
              <w:rPr>
                <w:rFonts w:hint="eastAsia"/>
                <w:color w:val="auto"/>
                <w:szCs w:val="21"/>
              </w:rPr>
            </w:pPr>
            <w:r>
              <w:rPr>
                <w:rFonts w:hint="eastAsia"/>
                <w:color w:val="auto"/>
                <w:szCs w:val="21"/>
              </w:rPr>
              <w:t>4</w:t>
            </w:r>
          </w:p>
        </w:tc>
        <w:tc>
          <w:tcPr>
            <w:tcW w:w="1245" w:type="pct"/>
            <w:noWrap w:val="0"/>
            <w:vAlign w:val="center"/>
          </w:tcPr>
          <w:p w14:paraId="5C47524F">
            <w:pPr>
              <w:autoSpaceDE w:val="0"/>
              <w:autoSpaceDN w:val="0"/>
              <w:adjustRightInd w:val="0"/>
              <w:jc w:val="center"/>
              <w:rPr>
                <w:color w:val="auto"/>
                <w:kern w:val="0"/>
                <w:szCs w:val="21"/>
              </w:rPr>
            </w:pPr>
            <w:r>
              <w:rPr>
                <w:color w:val="auto"/>
                <w:szCs w:val="21"/>
              </w:rPr>
              <w:t>吸水率</w:t>
            </w:r>
          </w:p>
        </w:tc>
        <w:tc>
          <w:tcPr>
            <w:tcW w:w="1276" w:type="pct"/>
            <w:noWrap w:val="0"/>
            <w:vAlign w:val="center"/>
          </w:tcPr>
          <w:p w14:paraId="1DFDFA87">
            <w:pPr>
              <w:jc w:val="center"/>
              <w:rPr>
                <w:color w:val="auto"/>
              </w:rPr>
            </w:pPr>
            <w:r>
              <w:rPr>
                <w:color w:val="auto"/>
              </w:rPr>
              <w:t xml:space="preserve">GB/T 10801.1—2021 </w:t>
            </w:r>
          </w:p>
        </w:tc>
        <w:tc>
          <w:tcPr>
            <w:tcW w:w="2138" w:type="pct"/>
            <w:noWrap w:val="0"/>
            <w:vAlign w:val="center"/>
          </w:tcPr>
          <w:p w14:paraId="7ED21282">
            <w:pPr>
              <w:jc w:val="center"/>
              <w:rPr>
                <w:color w:val="auto"/>
                <w:szCs w:val="21"/>
              </w:rPr>
            </w:pPr>
            <w:r>
              <w:rPr>
                <w:color w:val="auto"/>
                <w:szCs w:val="21"/>
              </w:rPr>
              <w:t>GB/T 10801.1—2021</w:t>
            </w:r>
          </w:p>
          <w:p w14:paraId="3C5D636C">
            <w:pPr>
              <w:autoSpaceDE w:val="0"/>
              <w:autoSpaceDN w:val="0"/>
              <w:adjustRightInd w:val="0"/>
              <w:jc w:val="center"/>
              <w:rPr>
                <w:color w:val="auto"/>
                <w:kern w:val="0"/>
                <w:szCs w:val="21"/>
              </w:rPr>
            </w:pPr>
            <w:r>
              <w:rPr>
                <w:color w:val="auto"/>
                <w:szCs w:val="21"/>
              </w:rPr>
              <w:t>GB/T 8810—2005</w:t>
            </w:r>
          </w:p>
        </w:tc>
      </w:tr>
      <w:tr w14:paraId="0819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14:paraId="7C4A1F9C">
            <w:pPr>
              <w:snapToGrid w:val="0"/>
              <w:spacing w:line="440" w:lineRule="exact"/>
              <w:jc w:val="center"/>
              <w:rPr>
                <w:rFonts w:hint="eastAsia"/>
                <w:color w:val="auto"/>
                <w:szCs w:val="21"/>
              </w:rPr>
            </w:pPr>
            <w:r>
              <w:rPr>
                <w:rFonts w:hint="eastAsia"/>
                <w:color w:val="auto"/>
                <w:szCs w:val="21"/>
              </w:rPr>
              <w:t>5</w:t>
            </w:r>
          </w:p>
        </w:tc>
        <w:tc>
          <w:tcPr>
            <w:tcW w:w="1245" w:type="pct"/>
            <w:noWrap w:val="0"/>
            <w:vAlign w:val="center"/>
          </w:tcPr>
          <w:p w14:paraId="054E6E1A">
            <w:pPr>
              <w:autoSpaceDE w:val="0"/>
              <w:autoSpaceDN w:val="0"/>
              <w:adjustRightInd w:val="0"/>
              <w:jc w:val="center"/>
              <w:rPr>
                <w:rFonts w:hint="default" w:eastAsia="宋体"/>
                <w:color w:val="auto"/>
                <w:kern w:val="0"/>
                <w:szCs w:val="21"/>
                <w:lang w:val="en-US" w:eastAsia="zh-CN"/>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1276" w:type="pct"/>
            <w:noWrap w:val="0"/>
            <w:vAlign w:val="center"/>
          </w:tcPr>
          <w:p w14:paraId="6F4C8484">
            <w:pPr>
              <w:jc w:val="center"/>
              <w:rPr>
                <w:rFonts w:hint="eastAsia" w:eastAsia="宋体"/>
                <w:color w:val="auto"/>
                <w:lang w:eastAsia="zh-CN"/>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38" w:type="pct"/>
            <w:noWrap w:val="0"/>
            <w:vAlign w:val="center"/>
          </w:tcPr>
          <w:p w14:paraId="6B7B1DD5">
            <w:pPr>
              <w:jc w:val="center"/>
              <w:rPr>
                <w:color w:val="auto"/>
                <w:szCs w:val="21"/>
                <w:lang w:val="de-DE"/>
              </w:rPr>
            </w:pPr>
            <w:r>
              <w:rPr>
                <w:color w:val="auto"/>
                <w:szCs w:val="21"/>
                <w:lang w:val="de-DE"/>
              </w:rPr>
              <w:t>GB 8624—2012</w:t>
            </w:r>
          </w:p>
          <w:p w14:paraId="186FCA73">
            <w:pPr>
              <w:snapToGrid w:val="0"/>
              <w:jc w:val="center"/>
              <w:rPr>
                <w:rFonts w:hint="eastAsia"/>
                <w:color w:val="auto"/>
                <w:szCs w:val="21"/>
              </w:rPr>
            </w:pPr>
            <w:r>
              <w:rPr>
                <w:color w:val="auto"/>
                <w:szCs w:val="21"/>
                <w:lang w:val="de-DE"/>
              </w:rPr>
              <w:t>GB/T 20284—2006</w:t>
            </w:r>
            <w:r>
              <w:rPr>
                <w:rFonts w:hint="eastAsia"/>
                <w:color w:val="auto"/>
                <w:szCs w:val="21"/>
              </w:rPr>
              <w:t>或</w:t>
            </w:r>
            <w:r>
              <w:rPr>
                <w:color w:val="auto"/>
                <w:szCs w:val="21"/>
                <w:lang w:val="de-DE"/>
              </w:rPr>
              <w:t>GB/T 20284—20</w:t>
            </w:r>
            <w:r>
              <w:rPr>
                <w:rFonts w:hint="eastAsia"/>
                <w:color w:val="auto"/>
                <w:szCs w:val="21"/>
              </w:rPr>
              <w:t>2</w:t>
            </w:r>
            <w:r>
              <w:rPr>
                <w:color w:val="auto"/>
                <w:szCs w:val="21"/>
                <w:lang w:val="de-DE"/>
              </w:rPr>
              <w:t>6</w:t>
            </w:r>
          </w:p>
          <w:p w14:paraId="4C9E1D36">
            <w:pPr>
              <w:jc w:val="center"/>
              <w:rPr>
                <w:color w:val="auto"/>
                <w:szCs w:val="21"/>
                <w:lang w:val="de-DE"/>
              </w:rPr>
            </w:pPr>
            <w:r>
              <w:rPr>
                <w:color w:val="auto"/>
                <w:szCs w:val="21"/>
                <w:lang w:val="de-DE"/>
              </w:rPr>
              <w:t>GB/T 11785—2005</w:t>
            </w:r>
            <w:r>
              <w:rPr>
                <w:rFonts w:hint="eastAsia"/>
                <w:color w:val="auto"/>
                <w:szCs w:val="21"/>
              </w:rPr>
              <w:t>或</w:t>
            </w:r>
            <w:r>
              <w:rPr>
                <w:color w:val="auto"/>
                <w:szCs w:val="21"/>
                <w:lang w:val="de-DE"/>
              </w:rPr>
              <w:t>GB/T 11785—20</w:t>
            </w:r>
            <w:r>
              <w:rPr>
                <w:rFonts w:hint="eastAsia"/>
                <w:color w:val="auto"/>
                <w:szCs w:val="21"/>
              </w:rPr>
              <w:t>26</w:t>
            </w:r>
            <w:r>
              <w:rPr>
                <w:color w:val="auto"/>
                <w:szCs w:val="21"/>
                <w:lang w:val="de-DE"/>
              </w:rPr>
              <w:t xml:space="preserve"> </w:t>
            </w:r>
          </w:p>
          <w:p w14:paraId="41BAAB78">
            <w:pPr>
              <w:jc w:val="center"/>
              <w:rPr>
                <w:rFonts w:hint="eastAsia"/>
                <w:color w:val="auto"/>
              </w:rPr>
            </w:pPr>
            <w:r>
              <w:rPr>
                <w:color w:val="auto"/>
              </w:rPr>
              <w:t>GB/T 8626—2007</w:t>
            </w:r>
            <w:r>
              <w:rPr>
                <w:rFonts w:hint="eastAsia"/>
                <w:color w:val="auto"/>
              </w:rPr>
              <w:t>或</w:t>
            </w:r>
            <w:r>
              <w:rPr>
                <w:color w:val="auto"/>
              </w:rPr>
              <w:t>GB/T 8626—20</w:t>
            </w:r>
            <w:r>
              <w:rPr>
                <w:rFonts w:hint="eastAsia"/>
                <w:color w:val="auto"/>
              </w:rPr>
              <w:t>26</w:t>
            </w:r>
          </w:p>
          <w:p w14:paraId="2E1F2093">
            <w:pPr>
              <w:autoSpaceDE w:val="0"/>
              <w:autoSpaceDN w:val="0"/>
              <w:adjustRightInd w:val="0"/>
              <w:jc w:val="center"/>
              <w:rPr>
                <w:color w:val="auto"/>
                <w:kern w:val="0"/>
                <w:szCs w:val="21"/>
              </w:rPr>
            </w:pPr>
            <w:r>
              <w:rPr>
                <w:color w:val="auto"/>
                <w:szCs w:val="21"/>
              </w:rPr>
              <w:t>GB/T 2406.2—2009</w:t>
            </w:r>
          </w:p>
        </w:tc>
      </w:tr>
      <w:tr w14:paraId="03B36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14:paraId="3A5A374E">
            <w:pPr>
              <w:snapToGrid w:val="0"/>
              <w:spacing w:line="440" w:lineRule="exact"/>
              <w:jc w:val="center"/>
              <w:rPr>
                <w:rFonts w:hint="eastAsia"/>
                <w:color w:val="auto"/>
                <w:szCs w:val="21"/>
              </w:rPr>
            </w:pPr>
            <w:r>
              <w:rPr>
                <w:rFonts w:hint="eastAsia"/>
                <w:color w:val="auto"/>
                <w:szCs w:val="21"/>
              </w:rPr>
              <w:t>6</w:t>
            </w:r>
          </w:p>
        </w:tc>
        <w:tc>
          <w:tcPr>
            <w:tcW w:w="1245" w:type="pct"/>
            <w:noWrap w:val="0"/>
            <w:vAlign w:val="center"/>
          </w:tcPr>
          <w:p w14:paraId="17733CFC">
            <w:pPr>
              <w:autoSpaceDE w:val="0"/>
              <w:autoSpaceDN w:val="0"/>
              <w:adjustRightInd w:val="0"/>
              <w:jc w:val="center"/>
              <w:rPr>
                <w:color w:val="auto"/>
                <w:kern w:val="0"/>
                <w:szCs w:val="21"/>
              </w:rPr>
            </w:pPr>
            <w:r>
              <w:rPr>
                <w:color w:val="auto"/>
                <w:szCs w:val="21"/>
              </w:rPr>
              <w:t>六溴环十二烷限值</w:t>
            </w:r>
          </w:p>
        </w:tc>
        <w:tc>
          <w:tcPr>
            <w:tcW w:w="1276" w:type="pct"/>
            <w:noWrap w:val="0"/>
            <w:vAlign w:val="top"/>
          </w:tcPr>
          <w:p w14:paraId="24121331">
            <w:pPr>
              <w:autoSpaceDE w:val="0"/>
              <w:autoSpaceDN w:val="0"/>
              <w:adjustRightInd w:val="0"/>
              <w:jc w:val="center"/>
              <w:rPr>
                <w:color w:val="auto"/>
                <w:szCs w:val="21"/>
              </w:rPr>
            </w:pPr>
            <w:r>
              <w:rPr>
                <w:color w:val="auto"/>
              </w:rPr>
              <w:t>GB/T 41077—2021</w:t>
            </w:r>
          </w:p>
        </w:tc>
        <w:tc>
          <w:tcPr>
            <w:tcW w:w="2138" w:type="pct"/>
            <w:noWrap w:val="0"/>
            <w:vAlign w:val="center"/>
          </w:tcPr>
          <w:p w14:paraId="6DC2D94C">
            <w:pPr>
              <w:autoSpaceDE w:val="0"/>
              <w:autoSpaceDN w:val="0"/>
              <w:adjustRightInd w:val="0"/>
              <w:jc w:val="center"/>
              <w:rPr>
                <w:color w:val="auto"/>
                <w:kern w:val="0"/>
                <w:szCs w:val="21"/>
              </w:rPr>
            </w:pPr>
            <w:r>
              <w:rPr>
                <w:color w:val="auto"/>
                <w:szCs w:val="21"/>
              </w:rPr>
              <w:t>GB/T 41077—2021</w:t>
            </w:r>
          </w:p>
        </w:tc>
      </w:tr>
      <w:tr w14:paraId="6DE5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 w:type="pct"/>
            <w:noWrap w:val="0"/>
            <w:vAlign w:val="center"/>
          </w:tcPr>
          <w:p w14:paraId="26F26F0A">
            <w:pPr>
              <w:snapToGrid w:val="0"/>
              <w:spacing w:line="440" w:lineRule="exact"/>
              <w:jc w:val="center"/>
              <w:rPr>
                <w:rFonts w:hint="eastAsia"/>
                <w:color w:val="auto"/>
                <w:szCs w:val="21"/>
              </w:rPr>
            </w:pPr>
            <w:r>
              <w:rPr>
                <w:rFonts w:hint="eastAsia"/>
                <w:color w:val="auto"/>
                <w:szCs w:val="21"/>
              </w:rPr>
              <w:t>7</w:t>
            </w:r>
          </w:p>
        </w:tc>
        <w:tc>
          <w:tcPr>
            <w:tcW w:w="1245" w:type="pct"/>
            <w:noWrap w:val="0"/>
            <w:vAlign w:val="center"/>
          </w:tcPr>
          <w:p w14:paraId="125E05B7">
            <w:pPr>
              <w:autoSpaceDE w:val="0"/>
              <w:autoSpaceDN w:val="0"/>
              <w:adjustRightInd w:val="0"/>
              <w:jc w:val="center"/>
              <w:rPr>
                <w:rFonts w:hint="eastAsia" w:eastAsia="宋体"/>
                <w:color w:val="auto"/>
                <w:szCs w:val="21"/>
                <w:lang w:eastAsia="zh-CN"/>
              </w:rPr>
            </w:pPr>
            <w:r>
              <w:rPr>
                <w:rFonts w:hint="eastAsia"/>
                <w:color w:val="auto"/>
                <w:kern w:val="0"/>
                <w:lang w:val="en-US" w:eastAsia="zh-CN"/>
              </w:rPr>
              <w:t>标识（</w:t>
            </w:r>
            <w:r>
              <w:rPr>
                <w:color w:val="auto"/>
                <w:kern w:val="0"/>
              </w:rPr>
              <w:t>标志</w:t>
            </w:r>
            <w:r>
              <w:rPr>
                <w:rFonts w:hint="eastAsia"/>
                <w:color w:val="auto"/>
                <w:kern w:val="0"/>
                <w:lang w:eastAsia="zh-CN"/>
              </w:rPr>
              <w:t>）</w:t>
            </w:r>
          </w:p>
        </w:tc>
        <w:tc>
          <w:tcPr>
            <w:tcW w:w="1276" w:type="pct"/>
            <w:noWrap w:val="0"/>
            <w:vAlign w:val="top"/>
          </w:tcPr>
          <w:p w14:paraId="57B7781B">
            <w:pPr>
              <w:autoSpaceDE w:val="0"/>
              <w:autoSpaceDN w:val="0"/>
              <w:adjustRightInd w:val="0"/>
              <w:jc w:val="center"/>
              <w:rPr>
                <w:rFonts w:hint="eastAsia" w:eastAsia="宋体"/>
                <w:color w:val="auto"/>
                <w:szCs w:val="21"/>
                <w:lang w:eastAsia="zh-CN"/>
              </w:rPr>
            </w:pPr>
            <w:r>
              <w:rPr>
                <w:color w:val="auto"/>
              </w:rPr>
              <w:t>GB 46520—2025</w:t>
            </w:r>
            <w:r>
              <w:rPr>
                <w:rFonts w:hint="eastAsia"/>
                <w:color w:val="auto"/>
                <w:lang w:eastAsia="zh-CN"/>
              </w:rPr>
              <w:t>（</w:t>
            </w:r>
            <w:r>
              <w:rPr>
                <w:color w:val="auto"/>
              </w:rPr>
              <w:t>GB/T 10801.1—2021</w:t>
            </w:r>
            <w:r>
              <w:rPr>
                <w:rFonts w:hint="eastAsia"/>
                <w:color w:val="auto"/>
                <w:lang w:eastAsia="zh-CN"/>
              </w:rPr>
              <w:t>）</w:t>
            </w:r>
          </w:p>
        </w:tc>
        <w:tc>
          <w:tcPr>
            <w:tcW w:w="2138" w:type="pct"/>
            <w:noWrap w:val="0"/>
            <w:vAlign w:val="center"/>
          </w:tcPr>
          <w:p w14:paraId="78572E98">
            <w:pPr>
              <w:autoSpaceDE w:val="0"/>
              <w:autoSpaceDN w:val="0"/>
              <w:adjustRightInd w:val="0"/>
              <w:jc w:val="center"/>
              <w:rPr>
                <w:color w:val="auto"/>
                <w:szCs w:val="21"/>
              </w:rPr>
            </w:pPr>
            <w:r>
              <w:rPr>
                <w:color w:val="auto"/>
              </w:rPr>
              <w:t>GB 46520—2025</w:t>
            </w:r>
            <w:r>
              <w:rPr>
                <w:rFonts w:hint="eastAsia"/>
                <w:color w:val="auto"/>
                <w:lang w:eastAsia="zh-CN"/>
              </w:rPr>
              <w:t>（</w:t>
            </w:r>
            <w:r>
              <w:rPr>
                <w:color w:val="auto"/>
              </w:rPr>
              <w:t>GB/T 10801.1—2021</w:t>
            </w:r>
            <w:r>
              <w:rPr>
                <w:rFonts w:hint="eastAsia"/>
                <w:color w:val="auto"/>
                <w:lang w:eastAsia="zh-CN"/>
              </w:rPr>
              <w:t>）</w:t>
            </w:r>
          </w:p>
        </w:tc>
      </w:tr>
    </w:tbl>
    <w:p w14:paraId="641607D7">
      <w:pPr>
        <w:snapToGrid w:val="0"/>
        <w:rPr>
          <w:color w:val="auto"/>
          <w:szCs w:val="21"/>
        </w:rPr>
      </w:pPr>
    </w:p>
    <w:p w14:paraId="29A8E3D1">
      <w:pPr>
        <w:snapToGrid w:val="0"/>
        <w:spacing w:line="440" w:lineRule="exact"/>
        <w:rPr>
          <w:rFonts w:hint="eastAsia"/>
          <w:color w:val="auto"/>
          <w:szCs w:val="21"/>
        </w:rPr>
      </w:pPr>
      <w:r>
        <w:rPr>
          <w:rFonts w:hint="eastAsia"/>
          <w:color w:val="auto"/>
          <w:szCs w:val="21"/>
        </w:rPr>
        <w:t>2</w:t>
      </w:r>
      <w:r>
        <w:rPr>
          <w:color w:val="auto"/>
          <w:szCs w:val="21"/>
        </w:rPr>
        <w:t>.3绝热用模塑聚苯乙烯泡沫塑料</w:t>
      </w:r>
      <w:r>
        <w:rPr>
          <w:rFonts w:hint="eastAsia"/>
          <w:color w:val="auto"/>
          <w:szCs w:val="21"/>
        </w:rPr>
        <w:t>（执行GB/T 10801.1</w:t>
      </w:r>
      <w:r>
        <w:rPr>
          <w:color w:val="auto"/>
          <w:szCs w:val="21"/>
        </w:rPr>
        <w:t>—</w:t>
      </w:r>
      <w:r>
        <w:rPr>
          <w:rFonts w:hint="eastAsia"/>
          <w:color w:val="auto"/>
          <w:szCs w:val="21"/>
        </w:rPr>
        <w:t>2025）</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296"/>
        <w:gridCol w:w="2372"/>
        <w:gridCol w:w="3943"/>
      </w:tblGrid>
      <w:tr w14:paraId="73D6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366" w:type="pct"/>
            <w:noWrap w:val="0"/>
            <w:vAlign w:val="center"/>
          </w:tcPr>
          <w:p w14:paraId="05895DE4">
            <w:pPr>
              <w:snapToGrid w:val="0"/>
              <w:jc w:val="center"/>
              <w:rPr>
                <w:color w:val="auto"/>
                <w:szCs w:val="21"/>
              </w:rPr>
            </w:pPr>
            <w:r>
              <w:rPr>
                <w:color w:val="auto"/>
                <w:szCs w:val="21"/>
              </w:rPr>
              <w:t>序号</w:t>
            </w:r>
          </w:p>
        </w:tc>
        <w:tc>
          <w:tcPr>
            <w:tcW w:w="1235" w:type="pct"/>
            <w:noWrap w:val="0"/>
            <w:vAlign w:val="center"/>
          </w:tcPr>
          <w:p w14:paraId="056FD08C">
            <w:pPr>
              <w:snapToGrid w:val="0"/>
              <w:jc w:val="center"/>
              <w:rPr>
                <w:color w:val="auto"/>
                <w:szCs w:val="21"/>
              </w:rPr>
            </w:pPr>
            <w:r>
              <w:rPr>
                <w:color w:val="auto"/>
                <w:szCs w:val="21"/>
              </w:rPr>
              <w:t>检验项目</w:t>
            </w:r>
          </w:p>
        </w:tc>
        <w:tc>
          <w:tcPr>
            <w:tcW w:w="1276" w:type="pct"/>
            <w:noWrap w:val="0"/>
            <w:vAlign w:val="center"/>
          </w:tcPr>
          <w:p w14:paraId="4508416B">
            <w:pPr>
              <w:snapToGrid w:val="0"/>
              <w:jc w:val="center"/>
              <w:rPr>
                <w:color w:val="auto"/>
                <w:szCs w:val="21"/>
              </w:rPr>
            </w:pPr>
            <w:r>
              <w:rPr>
                <w:rFonts w:hint="eastAsia"/>
                <w:color w:val="auto"/>
                <w:szCs w:val="21"/>
              </w:rPr>
              <w:t>检验依据</w:t>
            </w:r>
          </w:p>
        </w:tc>
        <w:tc>
          <w:tcPr>
            <w:tcW w:w="2121" w:type="pct"/>
            <w:noWrap w:val="0"/>
            <w:vAlign w:val="center"/>
          </w:tcPr>
          <w:p w14:paraId="1089DC7E">
            <w:pPr>
              <w:snapToGrid w:val="0"/>
              <w:jc w:val="center"/>
              <w:rPr>
                <w:color w:val="auto"/>
                <w:szCs w:val="21"/>
              </w:rPr>
            </w:pPr>
            <w:r>
              <w:rPr>
                <w:color w:val="auto"/>
                <w:szCs w:val="21"/>
              </w:rPr>
              <w:t>检验方法</w:t>
            </w:r>
          </w:p>
        </w:tc>
      </w:tr>
      <w:tr w14:paraId="5598F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pct"/>
            <w:noWrap w:val="0"/>
            <w:vAlign w:val="center"/>
          </w:tcPr>
          <w:p w14:paraId="76AD38CF">
            <w:pPr>
              <w:snapToGrid w:val="0"/>
              <w:spacing w:line="440" w:lineRule="exact"/>
              <w:jc w:val="center"/>
              <w:rPr>
                <w:color w:val="auto"/>
                <w:szCs w:val="21"/>
              </w:rPr>
            </w:pPr>
            <w:r>
              <w:rPr>
                <w:color w:val="auto"/>
                <w:szCs w:val="21"/>
              </w:rPr>
              <w:t>1</w:t>
            </w:r>
          </w:p>
        </w:tc>
        <w:tc>
          <w:tcPr>
            <w:tcW w:w="1235" w:type="pct"/>
            <w:noWrap w:val="0"/>
            <w:vAlign w:val="center"/>
          </w:tcPr>
          <w:p w14:paraId="41C21A9D">
            <w:pPr>
              <w:autoSpaceDE w:val="0"/>
              <w:autoSpaceDN w:val="0"/>
              <w:adjustRightInd w:val="0"/>
              <w:jc w:val="center"/>
              <w:rPr>
                <w:rFonts w:hint="eastAsia"/>
                <w:color w:val="auto"/>
                <w:szCs w:val="21"/>
              </w:rPr>
            </w:pPr>
            <w:r>
              <w:rPr>
                <w:color w:val="auto"/>
                <w:szCs w:val="21"/>
              </w:rPr>
              <w:t>压缩</w:t>
            </w:r>
            <w:r>
              <w:rPr>
                <w:rFonts w:hint="eastAsia"/>
                <w:color w:val="auto"/>
                <w:szCs w:val="21"/>
              </w:rPr>
              <w:t>性能</w:t>
            </w:r>
          </w:p>
        </w:tc>
        <w:tc>
          <w:tcPr>
            <w:tcW w:w="1276" w:type="pct"/>
            <w:noWrap w:val="0"/>
            <w:vAlign w:val="center"/>
          </w:tcPr>
          <w:p w14:paraId="6D7A61C6">
            <w:pPr>
              <w:jc w:val="center"/>
              <w:rPr>
                <w:rFonts w:hint="eastAsia"/>
                <w:color w:val="auto"/>
                <w:szCs w:val="21"/>
              </w:rPr>
            </w:pPr>
            <w:r>
              <w:rPr>
                <w:color w:val="auto"/>
              </w:rPr>
              <w:t>GB/T 10801.1—202</w:t>
            </w:r>
            <w:r>
              <w:rPr>
                <w:rFonts w:hint="eastAsia"/>
                <w:color w:val="auto"/>
              </w:rPr>
              <w:t>5</w:t>
            </w:r>
          </w:p>
        </w:tc>
        <w:tc>
          <w:tcPr>
            <w:tcW w:w="2121" w:type="pct"/>
            <w:noWrap w:val="0"/>
            <w:vAlign w:val="center"/>
          </w:tcPr>
          <w:p w14:paraId="4B2A573B">
            <w:pPr>
              <w:jc w:val="center"/>
              <w:rPr>
                <w:color w:val="auto"/>
                <w:szCs w:val="21"/>
              </w:rPr>
            </w:pPr>
            <w:r>
              <w:rPr>
                <w:rFonts w:hint="eastAsia"/>
                <w:color w:val="auto"/>
                <w:szCs w:val="21"/>
              </w:rPr>
              <w:t>GB/T 10801.1</w:t>
            </w:r>
            <w:r>
              <w:rPr>
                <w:color w:val="auto"/>
                <w:szCs w:val="21"/>
              </w:rPr>
              <w:t>—</w:t>
            </w:r>
            <w:r>
              <w:rPr>
                <w:rFonts w:hint="eastAsia"/>
                <w:color w:val="auto"/>
                <w:szCs w:val="21"/>
              </w:rPr>
              <w:t>2025</w:t>
            </w:r>
          </w:p>
          <w:p w14:paraId="498A57EC">
            <w:pPr>
              <w:autoSpaceDE w:val="0"/>
              <w:autoSpaceDN w:val="0"/>
              <w:adjustRightInd w:val="0"/>
              <w:jc w:val="center"/>
              <w:rPr>
                <w:color w:val="auto"/>
                <w:szCs w:val="21"/>
              </w:rPr>
            </w:pPr>
            <w:r>
              <w:rPr>
                <w:color w:val="auto"/>
                <w:szCs w:val="21"/>
              </w:rPr>
              <w:t>GB/T 8813—2020</w:t>
            </w:r>
          </w:p>
        </w:tc>
      </w:tr>
      <w:tr w14:paraId="6E356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pct"/>
            <w:noWrap w:val="0"/>
            <w:vAlign w:val="center"/>
          </w:tcPr>
          <w:p w14:paraId="16C6574F">
            <w:pPr>
              <w:snapToGrid w:val="0"/>
              <w:spacing w:line="440" w:lineRule="exact"/>
              <w:jc w:val="center"/>
              <w:rPr>
                <w:color w:val="auto"/>
                <w:szCs w:val="21"/>
              </w:rPr>
            </w:pPr>
            <w:r>
              <w:rPr>
                <w:color w:val="auto"/>
                <w:szCs w:val="21"/>
              </w:rPr>
              <w:t>2</w:t>
            </w:r>
          </w:p>
        </w:tc>
        <w:tc>
          <w:tcPr>
            <w:tcW w:w="1235" w:type="pct"/>
            <w:noWrap w:val="0"/>
            <w:vAlign w:val="center"/>
          </w:tcPr>
          <w:p w14:paraId="3A033C69">
            <w:pPr>
              <w:autoSpaceDE w:val="0"/>
              <w:autoSpaceDN w:val="0"/>
              <w:adjustRightInd w:val="0"/>
              <w:jc w:val="center"/>
              <w:rPr>
                <w:color w:val="auto"/>
                <w:szCs w:val="21"/>
              </w:rPr>
            </w:pPr>
            <w:r>
              <w:rPr>
                <w:color w:val="auto"/>
                <w:szCs w:val="21"/>
              </w:rPr>
              <w:t>表观密度偏差</w:t>
            </w:r>
          </w:p>
        </w:tc>
        <w:tc>
          <w:tcPr>
            <w:tcW w:w="1276" w:type="pct"/>
            <w:noWrap w:val="0"/>
            <w:vAlign w:val="center"/>
          </w:tcPr>
          <w:p w14:paraId="7CBE6F5B">
            <w:pPr>
              <w:autoSpaceDE w:val="0"/>
              <w:autoSpaceDN w:val="0"/>
              <w:adjustRightInd w:val="0"/>
              <w:jc w:val="center"/>
              <w:rPr>
                <w:rFonts w:hint="eastAsia"/>
                <w:color w:val="auto"/>
                <w:szCs w:val="21"/>
              </w:rPr>
            </w:pPr>
            <w:r>
              <w:rPr>
                <w:color w:val="auto"/>
              </w:rPr>
              <w:t>GB/T 10801.1—202</w:t>
            </w:r>
            <w:r>
              <w:rPr>
                <w:rFonts w:hint="eastAsia"/>
                <w:color w:val="auto"/>
              </w:rPr>
              <w:t>5</w:t>
            </w:r>
          </w:p>
        </w:tc>
        <w:tc>
          <w:tcPr>
            <w:tcW w:w="2121" w:type="pct"/>
            <w:noWrap w:val="0"/>
            <w:vAlign w:val="center"/>
          </w:tcPr>
          <w:p w14:paraId="3D77D578">
            <w:pPr>
              <w:autoSpaceDE w:val="0"/>
              <w:autoSpaceDN w:val="0"/>
              <w:adjustRightInd w:val="0"/>
              <w:jc w:val="center"/>
              <w:rPr>
                <w:rFonts w:hint="eastAsia"/>
                <w:color w:val="auto"/>
                <w:szCs w:val="21"/>
              </w:rPr>
            </w:pPr>
            <w:r>
              <w:rPr>
                <w:rFonts w:hint="eastAsia"/>
                <w:color w:val="auto"/>
                <w:szCs w:val="21"/>
              </w:rPr>
              <w:t>GB/T 10801.1</w:t>
            </w:r>
            <w:r>
              <w:rPr>
                <w:color w:val="auto"/>
                <w:szCs w:val="21"/>
              </w:rPr>
              <w:t>—</w:t>
            </w:r>
            <w:r>
              <w:rPr>
                <w:rFonts w:hint="eastAsia"/>
                <w:color w:val="auto"/>
                <w:szCs w:val="21"/>
              </w:rPr>
              <w:t>2025</w:t>
            </w:r>
          </w:p>
          <w:p w14:paraId="7B5B4DEA">
            <w:pPr>
              <w:autoSpaceDE w:val="0"/>
              <w:autoSpaceDN w:val="0"/>
              <w:adjustRightInd w:val="0"/>
              <w:jc w:val="center"/>
              <w:rPr>
                <w:color w:val="auto"/>
                <w:szCs w:val="21"/>
              </w:rPr>
            </w:pPr>
            <w:r>
              <w:rPr>
                <w:color w:val="auto"/>
                <w:szCs w:val="21"/>
              </w:rPr>
              <w:t>GB /T 6343—2009</w:t>
            </w:r>
          </w:p>
        </w:tc>
      </w:tr>
      <w:tr w14:paraId="375D8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pct"/>
            <w:noWrap w:val="0"/>
            <w:vAlign w:val="center"/>
          </w:tcPr>
          <w:p w14:paraId="239E0281">
            <w:pPr>
              <w:snapToGrid w:val="0"/>
              <w:spacing w:line="440" w:lineRule="exact"/>
              <w:jc w:val="center"/>
              <w:rPr>
                <w:rFonts w:hint="eastAsia"/>
                <w:color w:val="auto"/>
                <w:szCs w:val="21"/>
              </w:rPr>
            </w:pPr>
            <w:r>
              <w:rPr>
                <w:rFonts w:hint="eastAsia"/>
                <w:color w:val="auto"/>
                <w:szCs w:val="21"/>
              </w:rPr>
              <w:t>3</w:t>
            </w:r>
          </w:p>
        </w:tc>
        <w:tc>
          <w:tcPr>
            <w:tcW w:w="1235" w:type="pct"/>
            <w:noWrap w:val="0"/>
            <w:vAlign w:val="center"/>
          </w:tcPr>
          <w:p w14:paraId="1DA3FE98">
            <w:pPr>
              <w:autoSpaceDE w:val="0"/>
              <w:autoSpaceDN w:val="0"/>
              <w:adjustRightInd w:val="0"/>
              <w:jc w:val="center"/>
              <w:rPr>
                <w:color w:val="auto"/>
                <w:kern w:val="0"/>
                <w:szCs w:val="21"/>
              </w:rPr>
            </w:pPr>
            <w:r>
              <w:rPr>
                <w:color w:val="auto"/>
                <w:szCs w:val="21"/>
              </w:rPr>
              <w:t>导热系数平均温度</w:t>
            </w:r>
            <w:r>
              <w:rPr>
                <w:rFonts w:hint="eastAsia"/>
                <w:color w:val="auto"/>
                <w:szCs w:val="21"/>
              </w:rPr>
              <w:t>为（</w:t>
            </w:r>
            <w:r>
              <w:rPr>
                <w:color w:val="auto"/>
                <w:szCs w:val="21"/>
              </w:rPr>
              <w:t>25</w:t>
            </w:r>
            <w:r>
              <w:rPr>
                <w:rFonts w:hint="eastAsia"/>
                <w:color w:val="auto"/>
                <w:szCs w:val="21"/>
              </w:rPr>
              <w:t>±2</w:t>
            </w:r>
            <w:r>
              <w:rPr>
                <w:color w:val="auto"/>
                <w:szCs w:val="21"/>
              </w:rPr>
              <w:t>）℃</w:t>
            </w:r>
          </w:p>
        </w:tc>
        <w:tc>
          <w:tcPr>
            <w:tcW w:w="1276" w:type="pct"/>
            <w:noWrap w:val="0"/>
            <w:vAlign w:val="center"/>
          </w:tcPr>
          <w:p w14:paraId="10A90432">
            <w:pPr>
              <w:jc w:val="center"/>
              <w:rPr>
                <w:rFonts w:hint="eastAsia"/>
                <w:color w:val="auto"/>
                <w:szCs w:val="21"/>
              </w:rPr>
            </w:pPr>
            <w:r>
              <w:rPr>
                <w:color w:val="auto"/>
              </w:rPr>
              <w:t>GB/T 10801.1—202</w:t>
            </w:r>
            <w:r>
              <w:rPr>
                <w:rFonts w:hint="eastAsia"/>
                <w:color w:val="auto"/>
              </w:rPr>
              <w:t>5</w:t>
            </w:r>
          </w:p>
        </w:tc>
        <w:tc>
          <w:tcPr>
            <w:tcW w:w="2121" w:type="pct"/>
            <w:noWrap w:val="0"/>
            <w:vAlign w:val="center"/>
          </w:tcPr>
          <w:p w14:paraId="4E5EE090">
            <w:pPr>
              <w:jc w:val="center"/>
              <w:rPr>
                <w:color w:val="auto"/>
                <w:szCs w:val="21"/>
                <w:lang w:val="de-DE"/>
              </w:rPr>
            </w:pPr>
            <w:r>
              <w:rPr>
                <w:rFonts w:hint="eastAsia"/>
                <w:color w:val="auto"/>
                <w:szCs w:val="21"/>
              </w:rPr>
              <w:t>GB/T 10801.1</w:t>
            </w:r>
            <w:r>
              <w:rPr>
                <w:color w:val="auto"/>
                <w:szCs w:val="21"/>
              </w:rPr>
              <w:t>—</w:t>
            </w:r>
            <w:r>
              <w:rPr>
                <w:rFonts w:hint="eastAsia"/>
                <w:color w:val="auto"/>
                <w:szCs w:val="21"/>
              </w:rPr>
              <w:t>2025</w:t>
            </w:r>
          </w:p>
          <w:p w14:paraId="14497BA6">
            <w:pPr>
              <w:jc w:val="center"/>
              <w:rPr>
                <w:color w:val="auto"/>
                <w:szCs w:val="21"/>
                <w:lang w:val="de-DE"/>
              </w:rPr>
            </w:pPr>
            <w:r>
              <w:rPr>
                <w:color w:val="auto"/>
                <w:szCs w:val="21"/>
                <w:lang w:val="de-DE"/>
              </w:rPr>
              <w:t>GB/T 10294—2008</w:t>
            </w:r>
          </w:p>
          <w:p w14:paraId="19DEB91C">
            <w:pPr>
              <w:autoSpaceDE w:val="0"/>
              <w:autoSpaceDN w:val="0"/>
              <w:adjustRightInd w:val="0"/>
              <w:jc w:val="center"/>
              <w:rPr>
                <w:color w:val="auto"/>
                <w:kern w:val="0"/>
                <w:szCs w:val="21"/>
              </w:rPr>
            </w:pPr>
            <w:r>
              <w:rPr>
                <w:color w:val="auto"/>
                <w:szCs w:val="21"/>
                <w:lang w:val="de-DE"/>
              </w:rPr>
              <w:t>GB/T 10295—2008</w:t>
            </w:r>
          </w:p>
        </w:tc>
      </w:tr>
      <w:tr w14:paraId="0C53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pct"/>
            <w:noWrap w:val="0"/>
            <w:vAlign w:val="center"/>
          </w:tcPr>
          <w:p w14:paraId="700B97E4">
            <w:pPr>
              <w:snapToGrid w:val="0"/>
              <w:spacing w:line="440" w:lineRule="exact"/>
              <w:jc w:val="center"/>
              <w:rPr>
                <w:rFonts w:hint="eastAsia"/>
                <w:color w:val="auto"/>
                <w:szCs w:val="21"/>
              </w:rPr>
            </w:pPr>
            <w:r>
              <w:rPr>
                <w:rFonts w:hint="eastAsia"/>
                <w:color w:val="auto"/>
                <w:szCs w:val="21"/>
              </w:rPr>
              <w:t>4</w:t>
            </w:r>
          </w:p>
        </w:tc>
        <w:tc>
          <w:tcPr>
            <w:tcW w:w="1235" w:type="pct"/>
            <w:noWrap w:val="0"/>
            <w:vAlign w:val="center"/>
          </w:tcPr>
          <w:p w14:paraId="6AD09DE3">
            <w:pPr>
              <w:autoSpaceDE w:val="0"/>
              <w:autoSpaceDN w:val="0"/>
              <w:adjustRightInd w:val="0"/>
              <w:jc w:val="center"/>
              <w:rPr>
                <w:color w:val="auto"/>
                <w:kern w:val="0"/>
                <w:szCs w:val="21"/>
              </w:rPr>
            </w:pPr>
            <w:r>
              <w:rPr>
                <w:color w:val="auto"/>
                <w:szCs w:val="21"/>
              </w:rPr>
              <w:t>吸水率</w:t>
            </w:r>
          </w:p>
        </w:tc>
        <w:tc>
          <w:tcPr>
            <w:tcW w:w="1276" w:type="pct"/>
            <w:noWrap w:val="0"/>
            <w:vAlign w:val="center"/>
          </w:tcPr>
          <w:p w14:paraId="294356B3">
            <w:pPr>
              <w:jc w:val="center"/>
              <w:rPr>
                <w:rFonts w:hint="eastAsia"/>
                <w:color w:val="auto"/>
                <w:szCs w:val="21"/>
              </w:rPr>
            </w:pPr>
            <w:r>
              <w:rPr>
                <w:color w:val="auto"/>
              </w:rPr>
              <w:t>GB/T 10801.1—202</w:t>
            </w:r>
            <w:r>
              <w:rPr>
                <w:rFonts w:hint="eastAsia"/>
                <w:color w:val="auto"/>
              </w:rPr>
              <w:t>5</w:t>
            </w:r>
          </w:p>
        </w:tc>
        <w:tc>
          <w:tcPr>
            <w:tcW w:w="2121" w:type="pct"/>
            <w:noWrap w:val="0"/>
            <w:vAlign w:val="center"/>
          </w:tcPr>
          <w:p w14:paraId="1EA0405D">
            <w:pPr>
              <w:jc w:val="center"/>
              <w:rPr>
                <w:color w:val="auto"/>
                <w:szCs w:val="21"/>
              </w:rPr>
            </w:pPr>
            <w:r>
              <w:rPr>
                <w:rFonts w:hint="eastAsia"/>
                <w:color w:val="auto"/>
                <w:szCs w:val="21"/>
              </w:rPr>
              <w:t>GB/T 10801.1</w:t>
            </w:r>
            <w:r>
              <w:rPr>
                <w:color w:val="auto"/>
                <w:szCs w:val="21"/>
              </w:rPr>
              <w:t>—</w:t>
            </w:r>
            <w:r>
              <w:rPr>
                <w:rFonts w:hint="eastAsia"/>
                <w:color w:val="auto"/>
                <w:szCs w:val="21"/>
              </w:rPr>
              <w:t>2025</w:t>
            </w:r>
          </w:p>
          <w:p w14:paraId="613F79A6">
            <w:pPr>
              <w:autoSpaceDE w:val="0"/>
              <w:autoSpaceDN w:val="0"/>
              <w:adjustRightInd w:val="0"/>
              <w:jc w:val="center"/>
              <w:rPr>
                <w:color w:val="auto"/>
                <w:kern w:val="0"/>
                <w:szCs w:val="21"/>
              </w:rPr>
            </w:pPr>
            <w:r>
              <w:rPr>
                <w:color w:val="auto"/>
                <w:szCs w:val="21"/>
              </w:rPr>
              <w:t>GB/T 8810—2005</w:t>
            </w:r>
          </w:p>
        </w:tc>
      </w:tr>
      <w:tr w14:paraId="09141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pct"/>
            <w:noWrap w:val="0"/>
            <w:vAlign w:val="center"/>
          </w:tcPr>
          <w:p w14:paraId="6E78E416">
            <w:pPr>
              <w:snapToGrid w:val="0"/>
              <w:spacing w:line="440" w:lineRule="exact"/>
              <w:jc w:val="center"/>
              <w:rPr>
                <w:rFonts w:hint="eastAsia"/>
                <w:color w:val="auto"/>
                <w:szCs w:val="21"/>
              </w:rPr>
            </w:pPr>
            <w:r>
              <w:rPr>
                <w:rFonts w:hint="eastAsia"/>
                <w:color w:val="auto"/>
                <w:szCs w:val="21"/>
              </w:rPr>
              <w:t>5</w:t>
            </w:r>
          </w:p>
        </w:tc>
        <w:tc>
          <w:tcPr>
            <w:tcW w:w="1235" w:type="pct"/>
            <w:noWrap w:val="0"/>
            <w:vAlign w:val="center"/>
          </w:tcPr>
          <w:p w14:paraId="1B9E8817">
            <w:pPr>
              <w:autoSpaceDE w:val="0"/>
              <w:autoSpaceDN w:val="0"/>
              <w:adjustRightInd w:val="0"/>
              <w:jc w:val="center"/>
              <w:rPr>
                <w:rFonts w:hint="default" w:eastAsia="宋体"/>
                <w:color w:val="auto"/>
                <w:kern w:val="0"/>
                <w:szCs w:val="21"/>
                <w:lang w:val="en-US" w:eastAsia="zh-CN"/>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1276" w:type="pct"/>
            <w:noWrap w:val="0"/>
            <w:vAlign w:val="center"/>
          </w:tcPr>
          <w:p w14:paraId="6D661127">
            <w:pPr>
              <w:jc w:val="center"/>
              <w:rPr>
                <w:rFonts w:hint="eastAsia" w:eastAsia="宋体"/>
                <w:color w:val="auto"/>
                <w:szCs w:val="21"/>
                <w:lang w:val="de-DE" w:eastAsia="zh-CN"/>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21" w:type="pct"/>
            <w:noWrap w:val="0"/>
            <w:vAlign w:val="center"/>
          </w:tcPr>
          <w:p w14:paraId="71C8D8B9">
            <w:pPr>
              <w:jc w:val="center"/>
              <w:rPr>
                <w:color w:val="auto"/>
                <w:szCs w:val="21"/>
                <w:lang w:val="de-DE"/>
              </w:rPr>
            </w:pPr>
            <w:r>
              <w:rPr>
                <w:color w:val="auto"/>
                <w:szCs w:val="21"/>
                <w:lang w:val="de-DE"/>
              </w:rPr>
              <w:t>GB 8624—2012</w:t>
            </w:r>
          </w:p>
          <w:p w14:paraId="14608C13">
            <w:pPr>
              <w:snapToGrid w:val="0"/>
              <w:jc w:val="center"/>
              <w:rPr>
                <w:rFonts w:hint="eastAsia"/>
                <w:color w:val="auto"/>
                <w:szCs w:val="21"/>
              </w:rPr>
            </w:pPr>
            <w:r>
              <w:rPr>
                <w:color w:val="auto"/>
                <w:szCs w:val="21"/>
                <w:lang w:val="de-DE"/>
              </w:rPr>
              <w:t>GB/T 20284—2006</w:t>
            </w:r>
            <w:r>
              <w:rPr>
                <w:rFonts w:hint="eastAsia"/>
                <w:color w:val="auto"/>
                <w:szCs w:val="21"/>
              </w:rPr>
              <w:t>或</w:t>
            </w:r>
            <w:r>
              <w:rPr>
                <w:color w:val="auto"/>
                <w:szCs w:val="21"/>
                <w:lang w:val="de-DE"/>
              </w:rPr>
              <w:t>GB/T 20284—20</w:t>
            </w:r>
            <w:r>
              <w:rPr>
                <w:rFonts w:hint="eastAsia"/>
                <w:color w:val="auto"/>
                <w:szCs w:val="21"/>
              </w:rPr>
              <w:t>2</w:t>
            </w:r>
            <w:r>
              <w:rPr>
                <w:color w:val="auto"/>
                <w:szCs w:val="21"/>
                <w:lang w:val="de-DE"/>
              </w:rPr>
              <w:t>6</w:t>
            </w:r>
          </w:p>
          <w:p w14:paraId="784EA8DA">
            <w:pPr>
              <w:jc w:val="center"/>
              <w:rPr>
                <w:color w:val="auto"/>
                <w:szCs w:val="21"/>
                <w:lang w:val="de-DE"/>
              </w:rPr>
            </w:pPr>
            <w:r>
              <w:rPr>
                <w:color w:val="auto"/>
                <w:szCs w:val="21"/>
                <w:lang w:val="de-DE"/>
              </w:rPr>
              <w:t>GB/T 11785—2005</w:t>
            </w:r>
            <w:r>
              <w:rPr>
                <w:rFonts w:hint="eastAsia"/>
                <w:color w:val="auto"/>
                <w:szCs w:val="21"/>
              </w:rPr>
              <w:t>或</w:t>
            </w:r>
            <w:r>
              <w:rPr>
                <w:color w:val="auto"/>
                <w:szCs w:val="21"/>
                <w:lang w:val="de-DE"/>
              </w:rPr>
              <w:t>GB/T 11785—20</w:t>
            </w:r>
            <w:r>
              <w:rPr>
                <w:rFonts w:hint="eastAsia"/>
                <w:color w:val="auto"/>
                <w:szCs w:val="21"/>
              </w:rPr>
              <w:t>26</w:t>
            </w:r>
            <w:r>
              <w:rPr>
                <w:color w:val="auto"/>
                <w:szCs w:val="21"/>
                <w:lang w:val="de-DE"/>
              </w:rPr>
              <w:t xml:space="preserve"> </w:t>
            </w:r>
          </w:p>
          <w:p w14:paraId="76E9FEEB">
            <w:pPr>
              <w:jc w:val="center"/>
              <w:rPr>
                <w:rFonts w:hint="eastAsia"/>
                <w:color w:val="auto"/>
              </w:rPr>
            </w:pPr>
            <w:r>
              <w:rPr>
                <w:color w:val="auto"/>
              </w:rPr>
              <w:t>GB/T 8626—2007</w:t>
            </w:r>
            <w:r>
              <w:rPr>
                <w:rFonts w:hint="eastAsia"/>
                <w:color w:val="auto"/>
              </w:rPr>
              <w:t>或</w:t>
            </w:r>
            <w:r>
              <w:rPr>
                <w:color w:val="auto"/>
              </w:rPr>
              <w:t>GB/T 8626—20</w:t>
            </w:r>
            <w:r>
              <w:rPr>
                <w:rFonts w:hint="eastAsia"/>
                <w:color w:val="auto"/>
              </w:rPr>
              <w:t>26</w:t>
            </w:r>
          </w:p>
          <w:p w14:paraId="4E40183E">
            <w:pPr>
              <w:autoSpaceDE w:val="0"/>
              <w:autoSpaceDN w:val="0"/>
              <w:adjustRightInd w:val="0"/>
              <w:jc w:val="center"/>
              <w:rPr>
                <w:color w:val="auto"/>
                <w:kern w:val="0"/>
                <w:szCs w:val="21"/>
              </w:rPr>
            </w:pPr>
            <w:r>
              <w:rPr>
                <w:color w:val="auto"/>
                <w:szCs w:val="21"/>
              </w:rPr>
              <w:t>GB/T 2406.2—2009</w:t>
            </w:r>
          </w:p>
        </w:tc>
      </w:tr>
      <w:tr w14:paraId="29E7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pct"/>
            <w:noWrap w:val="0"/>
            <w:vAlign w:val="center"/>
          </w:tcPr>
          <w:p w14:paraId="11E8A43D">
            <w:pPr>
              <w:snapToGrid w:val="0"/>
              <w:spacing w:line="440" w:lineRule="exact"/>
              <w:jc w:val="center"/>
              <w:rPr>
                <w:rFonts w:hint="eastAsia"/>
                <w:color w:val="auto"/>
                <w:szCs w:val="21"/>
              </w:rPr>
            </w:pPr>
            <w:r>
              <w:rPr>
                <w:rFonts w:hint="eastAsia"/>
                <w:color w:val="auto"/>
                <w:szCs w:val="21"/>
              </w:rPr>
              <w:t>6</w:t>
            </w:r>
          </w:p>
        </w:tc>
        <w:tc>
          <w:tcPr>
            <w:tcW w:w="1235" w:type="pct"/>
            <w:noWrap w:val="0"/>
            <w:vAlign w:val="center"/>
          </w:tcPr>
          <w:p w14:paraId="0A1E7758">
            <w:pPr>
              <w:autoSpaceDE w:val="0"/>
              <w:autoSpaceDN w:val="0"/>
              <w:adjustRightInd w:val="0"/>
              <w:jc w:val="center"/>
              <w:rPr>
                <w:color w:val="auto"/>
                <w:kern w:val="0"/>
                <w:szCs w:val="21"/>
              </w:rPr>
            </w:pPr>
            <w:r>
              <w:rPr>
                <w:color w:val="auto"/>
                <w:szCs w:val="21"/>
              </w:rPr>
              <w:t>六溴环十二烷限值</w:t>
            </w:r>
          </w:p>
        </w:tc>
        <w:tc>
          <w:tcPr>
            <w:tcW w:w="1276" w:type="pct"/>
            <w:noWrap w:val="0"/>
            <w:vAlign w:val="center"/>
          </w:tcPr>
          <w:p w14:paraId="38A8CE51">
            <w:pPr>
              <w:autoSpaceDE w:val="0"/>
              <w:autoSpaceDN w:val="0"/>
              <w:adjustRightInd w:val="0"/>
              <w:jc w:val="center"/>
              <w:rPr>
                <w:color w:val="auto"/>
                <w:szCs w:val="21"/>
              </w:rPr>
            </w:pPr>
            <w:r>
              <w:rPr>
                <w:color w:val="auto"/>
              </w:rPr>
              <w:t>GB/T 41077—2021</w:t>
            </w:r>
          </w:p>
        </w:tc>
        <w:tc>
          <w:tcPr>
            <w:tcW w:w="2121" w:type="pct"/>
            <w:noWrap w:val="0"/>
            <w:vAlign w:val="center"/>
          </w:tcPr>
          <w:p w14:paraId="0F15B4B7">
            <w:pPr>
              <w:autoSpaceDE w:val="0"/>
              <w:autoSpaceDN w:val="0"/>
              <w:adjustRightInd w:val="0"/>
              <w:jc w:val="center"/>
              <w:rPr>
                <w:color w:val="auto"/>
                <w:kern w:val="0"/>
                <w:szCs w:val="21"/>
              </w:rPr>
            </w:pPr>
            <w:r>
              <w:rPr>
                <w:color w:val="auto"/>
                <w:szCs w:val="21"/>
              </w:rPr>
              <w:t>GB/T 41077—2021</w:t>
            </w:r>
          </w:p>
        </w:tc>
      </w:tr>
      <w:tr w14:paraId="7B01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pct"/>
            <w:noWrap w:val="0"/>
            <w:vAlign w:val="center"/>
          </w:tcPr>
          <w:p w14:paraId="4D9C1232">
            <w:pPr>
              <w:snapToGrid w:val="0"/>
              <w:spacing w:line="440" w:lineRule="exact"/>
              <w:jc w:val="center"/>
              <w:rPr>
                <w:rFonts w:hint="eastAsia"/>
                <w:color w:val="auto"/>
                <w:szCs w:val="21"/>
              </w:rPr>
            </w:pPr>
            <w:r>
              <w:rPr>
                <w:rFonts w:hint="eastAsia"/>
                <w:color w:val="auto"/>
                <w:szCs w:val="21"/>
              </w:rPr>
              <w:t>7</w:t>
            </w:r>
          </w:p>
        </w:tc>
        <w:tc>
          <w:tcPr>
            <w:tcW w:w="1235" w:type="pct"/>
            <w:noWrap w:val="0"/>
            <w:vAlign w:val="center"/>
          </w:tcPr>
          <w:p w14:paraId="5D59244E">
            <w:pPr>
              <w:autoSpaceDE w:val="0"/>
              <w:autoSpaceDN w:val="0"/>
              <w:adjustRightInd w:val="0"/>
              <w:jc w:val="center"/>
              <w:rPr>
                <w:rFonts w:hint="eastAsia"/>
                <w:color w:val="auto"/>
                <w:szCs w:val="21"/>
              </w:rPr>
            </w:pPr>
            <w:r>
              <w:rPr>
                <w:rFonts w:hint="eastAsia"/>
                <w:color w:val="auto"/>
                <w:kern w:val="0"/>
                <w:lang w:val="en-US" w:eastAsia="zh-CN"/>
              </w:rPr>
              <w:t>标识（</w:t>
            </w:r>
            <w:r>
              <w:rPr>
                <w:color w:val="auto"/>
                <w:kern w:val="0"/>
              </w:rPr>
              <w:t>标志</w:t>
            </w:r>
            <w:r>
              <w:rPr>
                <w:rFonts w:hint="eastAsia"/>
                <w:color w:val="auto"/>
                <w:kern w:val="0"/>
                <w:lang w:eastAsia="zh-CN"/>
              </w:rPr>
              <w:t>）</w:t>
            </w:r>
          </w:p>
        </w:tc>
        <w:tc>
          <w:tcPr>
            <w:tcW w:w="1276" w:type="pct"/>
            <w:noWrap w:val="0"/>
            <w:vAlign w:val="top"/>
          </w:tcPr>
          <w:p w14:paraId="483119E6">
            <w:pPr>
              <w:autoSpaceDE w:val="0"/>
              <w:autoSpaceDN w:val="0"/>
              <w:adjustRightInd w:val="0"/>
              <w:jc w:val="center"/>
              <w:rPr>
                <w:rFonts w:hint="eastAsia"/>
                <w:color w:val="auto"/>
                <w:szCs w:val="21"/>
              </w:rPr>
            </w:pPr>
            <w:r>
              <w:rPr>
                <w:color w:val="auto"/>
              </w:rPr>
              <w:t>GB 46520—2025</w:t>
            </w:r>
            <w:r>
              <w:rPr>
                <w:rFonts w:hint="eastAsia"/>
                <w:color w:val="auto"/>
                <w:lang w:eastAsia="zh-CN"/>
              </w:rPr>
              <w:t>（</w:t>
            </w:r>
            <w:r>
              <w:rPr>
                <w:color w:val="auto"/>
              </w:rPr>
              <w:t>GB/T 10801.1—202</w:t>
            </w:r>
            <w:r>
              <w:rPr>
                <w:rFonts w:hint="eastAsia"/>
                <w:color w:val="auto"/>
                <w:lang w:val="en-US" w:eastAsia="zh-CN"/>
              </w:rPr>
              <w:t>5</w:t>
            </w:r>
            <w:r>
              <w:rPr>
                <w:rFonts w:hint="eastAsia"/>
                <w:color w:val="auto"/>
                <w:lang w:eastAsia="zh-CN"/>
              </w:rPr>
              <w:t>）</w:t>
            </w:r>
          </w:p>
        </w:tc>
        <w:tc>
          <w:tcPr>
            <w:tcW w:w="2121" w:type="pct"/>
            <w:noWrap w:val="0"/>
            <w:vAlign w:val="center"/>
          </w:tcPr>
          <w:p w14:paraId="58E3884B">
            <w:pPr>
              <w:autoSpaceDE w:val="0"/>
              <w:autoSpaceDN w:val="0"/>
              <w:adjustRightInd w:val="0"/>
              <w:jc w:val="center"/>
              <w:rPr>
                <w:color w:val="auto"/>
                <w:szCs w:val="21"/>
              </w:rPr>
            </w:pPr>
            <w:r>
              <w:rPr>
                <w:color w:val="auto"/>
              </w:rPr>
              <w:t>GB 46520—2025</w:t>
            </w:r>
            <w:r>
              <w:rPr>
                <w:rFonts w:hint="eastAsia"/>
                <w:color w:val="auto"/>
                <w:lang w:eastAsia="zh-CN"/>
              </w:rPr>
              <w:t>（</w:t>
            </w:r>
            <w:r>
              <w:rPr>
                <w:color w:val="auto"/>
              </w:rPr>
              <w:t>GB/T 10801.1—202</w:t>
            </w:r>
            <w:r>
              <w:rPr>
                <w:rFonts w:hint="eastAsia"/>
                <w:color w:val="auto"/>
                <w:lang w:val="en-US" w:eastAsia="zh-CN"/>
              </w:rPr>
              <w:t>5</w:t>
            </w:r>
            <w:r>
              <w:rPr>
                <w:rFonts w:hint="eastAsia"/>
                <w:color w:val="auto"/>
                <w:lang w:eastAsia="zh-CN"/>
              </w:rPr>
              <w:t>）</w:t>
            </w:r>
          </w:p>
        </w:tc>
      </w:tr>
    </w:tbl>
    <w:p w14:paraId="73DF1395">
      <w:pPr>
        <w:snapToGrid w:val="0"/>
        <w:rPr>
          <w:color w:val="auto"/>
          <w:szCs w:val="21"/>
        </w:rPr>
      </w:pPr>
    </w:p>
    <w:p w14:paraId="3B6ED516">
      <w:pPr>
        <w:snapToGrid w:val="0"/>
        <w:spacing w:line="440" w:lineRule="exact"/>
        <w:rPr>
          <w:color w:val="auto"/>
          <w:szCs w:val="21"/>
        </w:rPr>
      </w:pPr>
      <w:r>
        <w:rPr>
          <w:rFonts w:hint="eastAsia"/>
          <w:color w:val="auto"/>
          <w:szCs w:val="21"/>
        </w:rPr>
        <w:t>2</w:t>
      </w:r>
      <w:r>
        <w:rPr>
          <w:color w:val="auto"/>
          <w:szCs w:val="21"/>
        </w:rPr>
        <w:t>.4建筑绝热用石墨改性模塑聚苯乙烯泡沫塑料</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2415"/>
        <w:gridCol w:w="2281"/>
        <w:gridCol w:w="3954"/>
      </w:tblGrid>
      <w:tr w14:paraId="0837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trPr>
        <w:tc>
          <w:tcPr>
            <w:tcW w:w="345" w:type="pct"/>
            <w:noWrap w:val="0"/>
            <w:vAlign w:val="center"/>
          </w:tcPr>
          <w:p w14:paraId="0DAFF2FB">
            <w:pPr>
              <w:snapToGrid w:val="0"/>
              <w:jc w:val="center"/>
              <w:rPr>
                <w:color w:val="auto"/>
                <w:szCs w:val="21"/>
              </w:rPr>
            </w:pPr>
            <w:r>
              <w:rPr>
                <w:color w:val="auto"/>
                <w:szCs w:val="21"/>
              </w:rPr>
              <w:t>序号</w:t>
            </w:r>
          </w:p>
        </w:tc>
        <w:tc>
          <w:tcPr>
            <w:tcW w:w="1299" w:type="pct"/>
            <w:noWrap w:val="0"/>
            <w:vAlign w:val="center"/>
          </w:tcPr>
          <w:p w14:paraId="6CEDDA26">
            <w:pPr>
              <w:snapToGrid w:val="0"/>
              <w:jc w:val="center"/>
              <w:rPr>
                <w:color w:val="auto"/>
                <w:szCs w:val="21"/>
              </w:rPr>
            </w:pPr>
            <w:r>
              <w:rPr>
                <w:color w:val="auto"/>
                <w:szCs w:val="21"/>
              </w:rPr>
              <w:t>检验项目</w:t>
            </w:r>
          </w:p>
        </w:tc>
        <w:tc>
          <w:tcPr>
            <w:tcW w:w="1227" w:type="pct"/>
            <w:noWrap w:val="0"/>
            <w:vAlign w:val="center"/>
          </w:tcPr>
          <w:p w14:paraId="149FA636">
            <w:pPr>
              <w:snapToGrid w:val="0"/>
              <w:jc w:val="center"/>
              <w:rPr>
                <w:color w:val="auto"/>
                <w:szCs w:val="21"/>
              </w:rPr>
            </w:pPr>
            <w:r>
              <w:rPr>
                <w:rFonts w:hint="eastAsia"/>
                <w:color w:val="auto"/>
                <w:szCs w:val="21"/>
              </w:rPr>
              <w:t>检验依据</w:t>
            </w:r>
          </w:p>
        </w:tc>
        <w:tc>
          <w:tcPr>
            <w:tcW w:w="2127" w:type="pct"/>
            <w:noWrap w:val="0"/>
            <w:vAlign w:val="center"/>
          </w:tcPr>
          <w:p w14:paraId="3C187222">
            <w:pPr>
              <w:snapToGrid w:val="0"/>
              <w:jc w:val="center"/>
              <w:rPr>
                <w:color w:val="auto"/>
                <w:szCs w:val="21"/>
              </w:rPr>
            </w:pPr>
            <w:r>
              <w:rPr>
                <w:color w:val="auto"/>
                <w:szCs w:val="21"/>
              </w:rPr>
              <w:t>检验方法</w:t>
            </w:r>
          </w:p>
        </w:tc>
      </w:tr>
      <w:tr w14:paraId="64064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0329224D">
            <w:pPr>
              <w:snapToGrid w:val="0"/>
              <w:spacing w:line="440" w:lineRule="exact"/>
              <w:jc w:val="center"/>
              <w:rPr>
                <w:color w:val="auto"/>
                <w:szCs w:val="21"/>
              </w:rPr>
            </w:pPr>
            <w:r>
              <w:rPr>
                <w:color w:val="auto"/>
                <w:szCs w:val="21"/>
              </w:rPr>
              <w:t>1</w:t>
            </w:r>
          </w:p>
        </w:tc>
        <w:tc>
          <w:tcPr>
            <w:tcW w:w="1299" w:type="pct"/>
            <w:noWrap w:val="0"/>
            <w:vAlign w:val="center"/>
          </w:tcPr>
          <w:p w14:paraId="03E41730">
            <w:pPr>
              <w:autoSpaceDE w:val="0"/>
              <w:autoSpaceDN w:val="0"/>
              <w:adjustRightInd w:val="0"/>
              <w:jc w:val="center"/>
              <w:rPr>
                <w:color w:val="auto"/>
                <w:szCs w:val="21"/>
              </w:rPr>
            </w:pPr>
            <w:r>
              <w:rPr>
                <w:color w:val="auto"/>
              </w:rPr>
              <w:t>表观密度</w:t>
            </w:r>
          </w:p>
        </w:tc>
        <w:tc>
          <w:tcPr>
            <w:tcW w:w="1227" w:type="pct"/>
            <w:noWrap w:val="0"/>
            <w:vAlign w:val="center"/>
          </w:tcPr>
          <w:p w14:paraId="1C72897F">
            <w:pPr>
              <w:jc w:val="center"/>
              <w:rPr>
                <w:color w:val="auto"/>
                <w:szCs w:val="21"/>
              </w:rPr>
            </w:pPr>
            <w:r>
              <w:rPr>
                <w:color w:val="auto"/>
              </w:rPr>
              <w:t>JC/T 2441—2018</w:t>
            </w:r>
          </w:p>
        </w:tc>
        <w:tc>
          <w:tcPr>
            <w:tcW w:w="2127" w:type="pct"/>
            <w:noWrap w:val="0"/>
            <w:vAlign w:val="center"/>
          </w:tcPr>
          <w:p w14:paraId="0E9A5FEE">
            <w:pPr>
              <w:jc w:val="center"/>
              <w:rPr>
                <w:color w:val="auto"/>
                <w:lang w:val="de-DE"/>
              </w:rPr>
            </w:pPr>
            <w:r>
              <w:rPr>
                <w:color w:val="auto"/>
                <w:szCs w:val="21"/>
              </w:rPr>
              <w:t>JC/T 2441—2018</w:t>
            </w:r>
          </w:p>
          <w:p w14:paraId="444B73D3">
            <w:pPr>
              <w:autoSpaceDE w:val="0"/>
              <w:autoSpaceDN w:val="0"/>
              <w:adjustRightInd w:val="0"/>
              <w:jc w:val="center"/>
              <w:rPr>
                <w:color w:val="auto"/>
                <w:szCs w:val="21"/>
                <w:highlight w:val="yellow"/>
              </w:rPr>
            </w:pPr>
            <w:r>
              <w:rPr>
                <w:color w:val="auto"/>
                <w:lang w:val="de-DE"/>
              </w:rPr>
              <w:t>GB/T 6343—2009</w:t>
            </w:r>
          </w:p>
        </w:tc>
      </w:tr>
      <w:tr w14:paraId="6358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3FFE99A6">
            <w:pPr>
              <w:snapToGrid w:val="0"/>
              <w:spacing w:line="440" w:lineRule="exact"/>
              <w:jc w:val="center"/>
              <w:rPr>
                <w:color w:val="auto"/>
                <w:szCs w:val="21"/>
              </w:rPr>
            </w:pPr>
            <w:r>
              <w:rPr>
                <w:color w:val="auto"/>
                <w:szCs w:val="21"/>
              </w:rPr>
              <w:t>2</w:t>
            </w:r>
          </w:p>
        </w:tc>
        <w:tc>
          <w:tcPr>
            <w:tcW w:w="1299" w:type="pct"/>
            <w:noWrap w:val="0"/>
            <w:vAlign w:val="center"/>
          </w:tcPr>
          <w:p w14:paraId="67BD754B">
            <w:pPr>
              <w:autoSpaceDE w:val="0"/>
              <w:autoSpaceDN w:val="0"/>
              <w:adjustRightInd w:val="0"/>
              <w:jc w:val="center"/>
              <w:rPr>
                <w:color w:val="auto"/>
                <w:szCs w:val="21"/>
              </w:rPr>
            </w:pPr>
            <w:r>
              <w:rPr>
                <w:color w:val="auto"/>
              </w:rPr>
              <w:t>压缩强度</w:t>
            </w:r>
          </w:p>
        </w:tc>
        <w:tc>
          <w:tcPr>
            <w:tcW w:w="1227" w:type="pct"/>
            <w:noWrap w:val="0"/>
            <w:vAlign w:val="center"/>
          </w:tcPr>
          <w:p w14:paraId="2CD94DCE">
            <w:pPr>
              <w:autoSpaceDE w:val="0"/>
              <w:autoSpaceDN w:val="0"/>
              <w:adjustRightInd w:val="0"/>
              <w:jc w:val="center"/>
              <w:rPr>
                <w:color w:val="auto"/>
              </w:rPr>
            </w:pPr>
            <w:r>
              <w:rPr>
                <w:color w:val="auto"/>
              </w:rPr>
              <w:t>JC/T 2441—2018</w:t>
            </w:r>
          </w:p>
        </w:tc>
        <w:tc>
          <w:tcPr>
            <w:tcW w:w="2127" w:type="pct"/>
            <w:noWrap w:val="0"/>
            <w:vAlign w:val="center"/>
          </w:tcPr>
          <w:p w14:paraId="6A52E404">
            <w:pPr>
              <w:autoSpaceDE w:val="0"/>
              <w:autoSpaceDN w:val="0"/>
              <w:adjustRightInd w:val="0"/>
              <w:jc w:val="center"/>
              <w:rPr>
                <w:color w:val="auto"/>
                <w:szCs w:val="21"/>
                <w:highlight w:val="yellow"/>
              </w:rPr>
            </w:pPr>
            <w:r>
              <w:rPr>
                <w:color w:val="auto"/>
              </w:rPr>
              <w:t>GB/T 8813—2020</w:t>
            </w:r>
          </w:p>
        </w:tc>
      </w:tr>
      <w:tr w14:paraId="197C7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630DDEBB">
            <w:pPr>
              <w:snapToGrid w:val="0"/>
              <w:spacing w:line="440" w:lineRule="exact"/>
              <w:jc w:val="center"/>
              <w:rPr>
                <w:rFonts w:hint="eastAsia"/>
                <w:color w:val="auto"/>
                <w:szCs w:val="21"/>
              </w:rPr>
            </w:pPr>
            <w:r>
              <w:rPr>
                <w:rFonts w:hint="eastAsia"/>
                <w:color w:val="auto"/>
                <w:szCs w:val="21"/>
              </w:rPr>
              <w:t>3</w:t>
            </w:r>
          </w:p>
        </w:tc>
        <w:tc>
          <w:tcPr>
            <w:tcW w:w="1299" w:type="pct"/>
            <w:noWrap w:val="0"/>
            <w:vAlign w:val="center"/>
          </w:tcPr>
          <w:p w14:paraId="4D47F056">
            <w:pPr>
              <w:autoSpaceDE w:val="0"/>
              <w:autoSpaceDN w:val="0"/>
              <w:adjustRightInd w:val="0"/>
              <w:jc w:val="center"/>
              <w:rPr>
                <w:color w:val="auto"/>
                <w:kern w:val="0"/>
                <w:szCs w:val="21"/>
              </w:rPr>
            </w:pPr>
            <w:r>
              <w:rPr>
                <w:color w:val="auto"/>
                <w:szCs w:val="21"/>
              </w:rPr>
              <w:t>垂直于表面抗拉强度</w:t>
            </w:r>
          </w:p>
        </w:tc>
        <w:tc>
          <w:tcPr>
            <w:tcW w:w="1227" w:type="pct"/>
            <w:noWrap w:val="0"/>
            <w:vAlign w:val="center"/>
          </w:tcPr>
          <w:p w14:paraId="21C2FC7C">
            <w:pPr>
              <w:jc w:val="center"/>
              <w:rPr>
                <w:color w:val="auto"/>
                <w:szCs w:val="21"/>
              </w:rPr>
            </w:pPr>
            <w:r>
              <w:rPr>
                <w:color w:val="auto"/>
              </w:rPr>
              <w:t>JC/T 2441—2018</w:t>
            </w:r>
          </w:p>
        </w:tc>
        <w:tc>
          <w:tcPr>
            <w:tcW w:w="2127" w:type="pct"/>
            <w:noWrap w:val="0"/>
            <w:vAlign w:val="center"/>
          </w:tcPr>
          <w:p w14:paraId="7285BC41">
            <w:pPr>
              <w:jc w:val="center"/>
              <w:rPr>
                <w:color w:val="auto"/>
              </w:rPr>
            </w:pPr>
            <w:r>
              <w:rPr>
                <w:color w:val="auto"/>
                <w:szCs w:val="21"/>
              </w:rPr>
              <w:t>JC/T 2441—2018</w:t>
            </w:r>
          </w:p>
          <w:p w14:paraId="2EE7A95B">
            <w:pPr>
              <w:autoSpaceDE w:val="0"/>
              <w:autoSpaceDN w:val="0"/>
              <w:adjustRightInd w:val="0"/>
              <w:jc w:val="center"/>
              <w:rPr>
                <w:color w:val="auto"/>
                <w:kern w:val="0"/>
                <w:szCs w:val="21"/>
              </w:rPr>
            </w:pPr>
            <w:r>
              <w:rPr>
                <w:color w:val="auto"/>
              </w:rPr>
              <w:t>GB/T 30804—2014</w:t>
            </w:r>
          </w:p>
        </w:tc>
      </w:tr>
      <w:tr w14:paraId="4F9CE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385CD75E">
            <w:pPr>
              <w:snapToGrid w:val="0"/>
              <w:spacing w:line="440" w:lineRule="exact"/>
              <w:jc w:val="center"/>
              <w:rPr>
                <w:rFonts w:hint="eastAsia"/>
                <w:color w:val="auto"/>
                <w:szCs w:val="21"/>
              </w:rPr>
            </w:pPr>
            <w:r>
              <w:rPr>
                <w:rFonts w:hint="eastAsia"/>
                <w:color w:val="auto"/>
                <w:szCs w:val="21"/>
              </w:rPr>
              <w:t>4</w:t>
            </w:r>
          </w:p>
        </w:tc>
        <w:tc>
          <w:tcPr>
            <w:tcW w:w="1299" w:type="pct"/>
            <w:noWrap w:val="0"/>
            <w:vAlign w:val="center"/>
          </w:tcPr>
          <w:p w14:paraId="708A8FA4">
            <w:pPr>
              <w:autoSpaceDE w:val="0"/>
              <w:autoSpaceDN w:val="0"/>
              <w:adjustRightInd w:val="0"/>
              <w:jc w:val="center"/>
              <w:rPr>
                <w:color w:val="auto"/>
                <w:kern w:val="0"/>
                <w:szCs w:val="21"/>
              </w:rPr>
            </w:pPr>
            <w:r>
              <w:rPr>
                <w:color w:val="auto"/>
              </w:rPr>
              <w:t>导热系数［平均温度（25±2）℃］</w:t>
            </w:r>
          </w:p>
        </w:tc>
        <w:tc>
          <w:tcPr>
            <w:tcW w:w="1227" w:type="pct"/>
            <w:noWrap w:val="0"/>
            <w:vAlign w:val="center"/>
          </w:tcPr>
          <w:p w14:paraId="0AA06F9F">
            <w:pPr>
              <w:jc w:val="center"/>
              <w:rPr>
                <w:color w:val="auto"/>
                <w:lang w:val="de-DE"/>
              </w:rPr>
            </w:pPr>
            <w:r>
              <w:rPr>
                <w:color w:val="auto"/>
              </w:rPr>
              <w:t>JC/T 2441—2018</w:t>
            </w:r>
          </w:p>
        </w:tc>
        <w:tc>
          <w:tcPr>
            <w:tcW w:w="2127" w:type="pct"/>
            <w:noWrap w:val="0"/>
            <w:vAlign w:val="center"/>
          </w:tcPr>
          <w:p w14:paraId="57C11270">
            <w:pPr>
              <w:jc w:val="center"/>
              <w:rPr>
                <w:color w:val="auto"/>
                <w:lang w:val="de-DE"/>
              </w:rPr>
            </w:pPr>
            <w:r>
              <w:rPr>
                <w:color w:val="auto"/>
                <w:lang w:val="de-DE"/>
              </w:rPr>
              <w:t xml:space="preserve">GB/T 10294—2008 </w:t>
            </w:r>
          </w:p>
          <w:p w14:paraId="6217D056">
            <w:pPr>
              <w:autoSpaceDE w:val="0"/>
              <w:autoSpaceDN w:val="0"/>
              <w:adjustRightInd w:val="0"/>
              <w:jc w:val="center"/>
              <w:rPr>
                <w:color w:val="auto"/>
                <w:kern w:val="0"/>
                <w:szCs w:val="21"/>
              </w:rPr>
            </w:pPr>
            <w:r>
              <w:rPr>
                <w:color w:val="auto"/>
                <w:lang w:val="de-DE"/>
              </w:rPr>
              <w:t>GB/T 10295—2008</w:t>
            </w:r>
          </w:p>
        </w:tc>
      </w:tr>
      <w:tr w14:paraId="34C76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2BCFD2BA">
            <w:pPr>
              <w:snapToGrid w:val="0"/>
              <w:spacing w:line="440" w:lineRule="exact"/>
              <w:jc w:val="center"/>
              <w:rPr>
                <w:rFonts w:hint="eastAsia"/>
                <w:color w:val="auto"/>
                <w:szCs w:val="21"/>
              </w:rPr>
            </w:pPr>
            <w:r>
              <w:rPr>
                <w:rFonts w:hint="eastAsia"/>
                <w:color w:val="auto"/>
                <w:szCs w:val="21"/>
              </w:rPr>
              <w:t>5</w:t>
            </w:r>
          </w:p>
        </w:tc>
        <w:tc>
          <w:tcPr>
            <w:tcW w:w="1299" w:type="pct"/>
            <w:noWrap w:val="0"/>
            <w:vAlign w:val="center"/>
          </w:tcPr>
          <w:p w14:paraId="152D9053">
            <w:pPr>
              <w:autoSpaceDE w:val="0"/>
              <w:autoSpaceDN w:val="0"/>
              <w:adjustRightInd w:val="0"/>
              <w:jc w:val="center"/>
              <w:rPr>
                <w:color w:val="auto"/>
                <w:kern w:val="0"/>
                <w:szCs w:val="21"/>
              </w:rPr>
            </w:pPr>
            <w:r>
              <w:rPr>
                <w:color w:val="auto"/>
              </w:rPr>
              <w:t>体积吸水率</w:t>
            </w:r>
          </w:p>
        </w:tc>
        <w:tc>
          <w:tcPr>
            <w:tcW w:w="1227" w:type="pct"/>
            <w:noWrap w:val="0"/>
            <w:vAlign w:val="center"/>
          </w:tcPr>
          <w:p w14:paraId="3AE38408">
            <w:pPr>
              <w:autoSpaceDE w:val="0"/>
              <w:autoSpaceDN w:val="0"/>
              <w:adjustRightInd w:val="0"/>
              <w:jc w:val="center"/>
              <w:rPr>
                <w:color w:val="auto"/>
              </w:rPr>
            </w:pPr>
            <w:r>
              <w:rPr>
                <w:color w:val="auto"/>
              </w:rPr>
              <w:t>JC/T 2441—2018</w:t>
            </w:r>
          </w:p>
        </w:tc>
        <w:tc>
          <w:tcPr>
            <w:tcW w:w="2127" w:type="pct"/>
            <w:noWrap w:val="0"/>
            <w:vAlign w:val="center"/>
          </w:tcPr>
          <w:p w14:paraId="443F79FA">
            <w:pPr>
              <w:autoSpaceDE w:val="0"/>
              <w:autoSpaceDN w:val="0"/>
              <w:adjustRightInd w:val="0"/>
              <w:jc w:val="center"/>
              <w:rPr>
                <w:color w:val="auto"/>
                <w:kern w:val="0"/>
                <w:szCs w:val="21"/>
              </w:rPr>
            </w:pPr>
            <w:r>
              <w:rPr>
                <w:color w:val="auto"/>
              </w:rPr>
              <w:t>GB/T 8810—2005</w:t>
            </w:r>
          </w:p>
        </w:tc>
      </w:tr>
      <w:tr w14:paraId="14B33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23FB40BD">
            <w:pPr>
              <w:snapToGrid w:val="0"/>
              <w:spacing w:line="440" w:lineRule="exact"/>
              <w:jc w:val="center"/>
              <w:rPr>
                <w:rFonts w:hint="eastAsia"/>
                <w:color w:val="auto"/>
                <w:szCs w:val="21"/>
              </w:rPr>
            </w:pPr>
            <w:r>
              <w:rPr>
                <w:rFonts w:hint="eastAsia"/>
                <w:color w:val="auto"/>
                <w:szCs w:val="21"/>
              </w:rPr>
              <w:t>6</w:t>
            </w:r>
          </w:p>
        </w:tc>
        <w:tc>
          <w:tcPr>
            <w:tcW w:w="2415" w:type="dxa"/>
            <w:noWrap w:val="0"/>
            <w:vAlign w:val="center"/>
          </w:tcPr>
          <w:p w14:paraId="0A669EA4">
            <w:pPr>
              <w:autoSpaceDE w:val="0"/>
              <w:autoSpaceDN w:val="0"/>
              <w:adjustRightInd w:val="0"/>
              <w:jc w:val="center"/>
              <w:rPr>
                <w:color w:val="auto"/>
                <w:kern w:val="0"/>
                <w:szCs w:val="21"/>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2281" w:type="dxa"/>
            <w:noWrap w:val="0"/>
            <w:vAlign w:val="center"/>
          </w:tcPr>
          <w:p w14:paraId="00CD3EDD">
            <w:pPr>
              <w:snapToGrid w:val="0"/>
              <w:jc w:val="center"/>
              <w:rPr>
                <w:color w:val="auto"/>
                <w:lang w:val="de-DE"/>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27" w:type="pct"/>
            <w:noWrap w:val="0"/>
            <w:vAlign w:val="center"/>
          </w:tcPr>
          <w:p w14:paraId="4195F138">
            <w:pPr>
              <w:jc w:val="center"/>
              <w:rPr>
                <w:color w:val="auto"/>
                <w:lang w:val="de-DE"/>
              </w:rPr>
            </w:pPr>
            <w:r>
              <w:rPr>
                <w:color w:val="auto"/>
                <w:lang w:val="de-DE"/>
              </w:rPr>
              <w:t>GB 8624—2012</w:t>
            </w:r>
          </w:p>
          <w:p w14:paraId="368C87B1">
            <w:pPr>
              <w:jc w:val="center"/>
              <w:rPr>
                <w:rFonts w:hint="eastAsia"/>
                <w:color w:val="auto"/>
                <w:szCs w:val="21"/>
                <w:lang w:val="de-DE"/>
              </w:rPr>
            </w:pPr>
            <w:r>
              <w:rPr>
                <w:color w:val="auto"/>
                <w:lang w:val="de-DE"/>
              </w:rPr>
              <w:t>GB/T 20284—2006</w:t>
            </w:r>
            <w:r>
              <w:rPr>
                <w:rFonts w:hint="eastAsia"/>
                <w:color w:val="auto"/>
                <w:szCs w:val="21"/>
              </w:rPr>
              <w:t>或</w:t>
            </w:r>
            <w:r>
              <w:rPr>
                <w:color w:val="auto"/>
                <w:szCs w:val="21"/>
                <w:lang w:val="de-DE"/>
              </w:rPr>
              <w:t>GB/T 20284—20</w:t>
            </w:r>
            <w:r>
              <w:rPr>
                <w:rFonts w:hint="eastAsia"/>
                <w:color w:val="auto"/>
                <w:szCs w:val="21"/>
                <w:lang w:val="de-DE"/>
              </w:rPr>
              <w:t>2</w:t>
            </w:r>
            <w:r>
              <w:rPr>
                <w:color w:val="auto"/>
                <w:szCs w:val="21"/>
                <w:lang w:val="de-DE"/>
              </w:rPr>
              <w:t>6</w:t>
            </w:r>
          </w:p>
          <w:p w14:paraId="12503124">
            <w:pPr>
              <w:jc w:val="center"/>
              <w:rPr>
                <w:color w:val="auto"/>
                <w:lang w:val="de-DE"/>
              </w:rPr>
            </w:pPr>
            <w:r>
              <w:rPr>
                <w:color w:val="auto"/>
                <w:lang w:val="de-DE"/>
              </w:rPr>
              <w:t>GB/T 11785—2005</w:t>
            </w:r>
            <w:r>
              <w:rPr>
                <w:rFonts w:hint="eastAsia"/>
                <w:color w:val="auto"/>
                <w:szCs w:val="21"/>
              </w:rPr>
              <w:t>或</w:t>
            </w:r>
            <w:r>
              <w:rPr>
                <w:color w:val="auto"/>
                <w:szCs w:val="21"/>
                <w:lang w:val="de-DE"/>
              </w:rPr>
              <w:t>GB/T 11785—20</w:t>
            </w:r>
            <w:r>
              <w:rPr>
                <w:rFonts w:hint="eastAsia"/>
                <w:color w:val="auto"/>
                <w:szCs w:val="21"/>
                <w:lang w:val="de-DE"/>
              </w:rPr>
              <w:t>26</w:t>
            </w:r>
            <w:r>
              <w:rPr>
                <w:color w:val="auto"/>
                <w:lang w:val="de-DE"/>
              </w:rPr>
              <w:t xml:space="preserve"> </w:t>
            </w:r>
          </w:p>
          <w:p w14:paraId="2B2ED5BD">
            <w:pPr>
              <w:jc w:val="center"/>
              <w:rPr>
                <w:rFonts w:hint="eastAsia"/>
                <w:color w:val="auto"/>
                <w:lang w:val="de-DE"/>
              </w:rPr>
            </w:pPr>
            <w:r>
              <w:rPr>
                <w:color w:val="auto"/>
                <w:lang w:val="de-DE"/>
              </w:rPr>
              <w:t>GB/T 8626—2007</w:t>
            </w:r>
            <w:r>
              <w:rPr>
                <w:rFonts w:hint="eastAsia"/>
                <w:color w:val="auto"/>
              </w:rPr>
              <w:t>或</w:t>
            </w:r>
            <w:r>
              <w:rPr>
                <w:color w:val="auto"/>
                <w:lang w:val="de-DE"/>
              </w:rPr>
              <w:t>GB/T 8626—20</w:t>
            </w:r>
            <w:r>
              <w:rPr>
                <w:rFonts w:hint="eastAsia"/>
                <w:color w:val="auto"/>
                <w:lang w:val="de-DE"/>
              </w:rPr>
              <w:t>26</w:t>
            </w:r>
          </w:p>
          <w:p w14:paraId="25DEF1EA">
            <w:pPr>
              <w:autoSpaceDE w:val="0"/>
              <w:autoSpaceDN w:val="0"/>
              <w:adjustRightInd w:val="0"/>
              <w:jc w:val="center"/>
              <w:rPr>
                <w:color w:val="auto"/>
                <w:kern w:val="0"/>
                <w:szCs w:val="21"/>
              </w:rPr>
            </w:pPr>
            <w:r>
              <w:rPr>
                <w:color w:val="auto"/>
                <w:szCs w:val="21"/>
              </w:rPr>
              <w:t>GB/T 2406.2—2009</w:t>
            </w:r>
          </w:p>
        </w:tc>
      </w:tr>
      <w:tr w14:paraId="1D9C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5DDC7E37">
            <w:pPr>
              <w:snapToGrid w:val="0"/>
              <w:spacing w:line="440" w:lineRule="exact"/>
              <w:jc w:val="center"/>
              <w:rPr>
                <w:color w:val="auto"/>
                <w:szCs w:val="21"/>
              </w:rPr>
            </w:pPr>
            <w:r>
              <w:rPr>
                <w:rFonts w:hint="eastAsia"/>
                <w:color w:val="auto"/>
                <w:szCs w:val="21"/>
              </w:rPr>
              <w:t>7</w:t>
            </w:r>
          </w:p>
        </w:tc>
        <w:tc>
          <w:tcPr>
            <w:tcW w:w="1299" w:type="pct"/>
            <w:noWrap w:val="0"/>
            <w:vAlign w:val="center"/>
          </w:tcPr>
          <w:p w14:paraId="00B3134C">
            <w:pPr>
              <w:autoSpaceDE w:val="0"/>
              <w:autoSpaceDN w:val="0"/>
              <w:adjustRightInd w:val="0"/>
              <w:jc w:val="center"/>
              <w:rPr>
                <w:color w:val="auto"/>
                <w:szCs w:val="21"/>
              </w:rPr>
            </w:pPr>
            <w:r>
              <w:rPr>
                <w:color w:val="auto"/>
              </w:rPr>
              <w:t>六溴环十二烷</w:t>
            </w:r>
            <w:r>
              <w:rPr>
                <w:color w:val="auto"/>
                <w:szCs w:val="21"/>
              </w:rPr>
              <w:t>限值</w:t>
            </w:r>
          </w:p>
        </w:tc>
        <w:tc>
          <w:tcPr>
            <w:tcW w:w="1227" w:type="pct"/>
            <w:noWrap w:val="0"/>
            <w:vAlign w:val="center"/>
          </w:tcPr>
          <w:p w14:paraId="0756C8F3">
            <w:pPr>
              <w:autoSpaceDE w:val="0"/>
              <w:autoSpaceDN w:val="0"/>
              <w:adjustRightInd w:val="0"/>
              <w:jc w:val="center"/>
              <w:rPr>
                <w:color w:val="auto"/>
              </w:rPr>
            </w:pPr>
            <w:r>
              <w:rPr>
                <w:color w:val="auto"/>
              </w:rPr>
              <w:t>GB/T 41077—2021</w:t>
            </w:r>
          </w:p>
        </w:tc>
        <w:tc>
          <w:tcPr>
            <w:tcW w:w="2127" w:type="pct"/>
            <w:noWrap w:val="0"/>
            <w:vAlign w:val="center"/>
          </w:tcPr>
          <w:p w14:paraId="275CCA74">
            <w:pPr>
              <w:autoSpaceDE w:val="0"/>
              <w:autoSpaceDN w:val="0"/>
              <w:adjustRightInd w:val="0"/>
              <w:jc w:val="center"/>
              <w:rPr>
                <w:color w:val="auto"/>
                <w:szCs w:val="21"/>
              </w:rPr>
            </w:pPr>
            <w:r>
              <w:rPr>
                <w:color w:val="auto"/>
              </w:rPr>
              <w:t>GB/T 41077—2021</w:t>
            </w:r>
          </w:p>
        </w:tc>
      </w:tr>
      <w:tr w14:paraId="12AF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noWrap w:val="0"/>
            <w:vAlign w:val="center"/>
          </w:tcPr>
          <w:p w14:paraId="31C086F8">
            <w:pPr>
              <w:snapToGrid w:val="0"/>
              <w:spacing w:line="440" w:lineRule="exact"/>
              <w:jc w:val="center"/>
              <w:rPr>
                <w:rFonts w:hint="eastAsia"/>
                <w:color w:val="auto"/>
                <w:szCs w:val="21"/>
              </w:rPr>
            </w:pPr>
            <w:r>
              <w:rPr>
                <w:rFonts w:hint="eastAsia"/>
                <w:color w:val="auto"/>
                <w:szCs w:val="21"/>
              </w:rPr>
              <w:t>8</w:t>
            </w:r>
          </w:p>
        </w:tc>
        <w:tc>
          <w:tcPr>
            <w:tcW w:w="1299" w:type="pct"/>
            <w:noWrap w:val="0"/>
            <w:vAlign w:val="center"/>
          </w:tcPr>
          <w:p w14:paraId="2B4B6914">
            <w:pPr>
              <w:autoSpaceDE w:val="0"/>
              <w:autoSpaceDN w:val="0"/>
              <w:adjustRightInd w:val="0"/>
              <w:jc w:val="center"/>
              <w:rPr>
                <w:rFonts w:hint="eastAsia" w:eastAsia="宋体"/>
                <w:color w:val="auto"/>
                <w:lang w:eastAsia="zh-CN"/>
              </w:rPr>
            </w:pPr>
            <w:r>
              <w:rPr>
                <w:rFonts w:hint="eastAsia"/>
                <w:color w:val="auto"/>
                <w:szCs w:val="21"/>
                <w:lang w:val="en-US" w:eastAsia="zh-CN"/>
              </w:rPr>
              <w:t>标识（</w:t>
            </w:r>
            <w:r>
              <w:rPr>
                <w:rFonts w:hint="eastAsia"/>
                <w:color w:val="auto"/>
                <w:szCs w:val="21"/>
              </w:rPr>
              <w:t>标志</w:t>
            </w:r>
            <w:r>
              <w:rPr>
                <w:rFonts w:hint="eastAsia"/>
                <w:color w:val="auto"/>
                <w:szCs w:val="21"/>
                <w:lang w:eastAsia="zh-CN"/>
              </w:rPr>
              <w:t>）</w:t>
            </w:r>
          </w:p>
        </w:tc>
        <w:tc>
          <w:tcPr>
            <w:tcW w:w="1227" w:type="pct"/>
            <w:noWrap w:val="0"/>
            <w:vAlign w:val="center"/>
          </w:tcPr>
          <w:p w14:paraId="3A021974">
            <w:pPr>
              <w:autoSpaceDE w:val="0"/>
              <w:autoSpaceDN w:val="0"/>
              <w:adjustRightInd w:val="0"/>
              <w:jc w:val="center"/>
              <w:rPr>
                <w:color w:val="auto"/>
                <w:szCs w:val="21"/>
              </w:rPr>
            </w:pPr>
            <w:r>
              <w:rPr>
                <w:color w:val="auto"/>
              </w:rPr>
              <w:t>GB 46520—2025</w:t>
            </w:r>
            <w:r>
              <w:rPr>
                <w:rFonts w:hint="eastAsia"/>
                <w:color w:val="auto"/>
                <w:lang w:eastAsia="zh-CN"/>
              </w:rPr>
              <w:t>（</w:t>
            </w:r>
            <w:r>
              <w:rPr>
                <w:color w:val="auto"/>
              </w:rPr>
              <w:t>JC/T 2441—2018</w:t>
            </w:r>
            <w:r>
              <w:rPr>
                <w:rFonts w:hint="eastAsia"/>
                <w:color w:val="auto"/>
                <w:lang w:eastAsia="zh-CN"/>
              </w:rPr>
              <w:t>）</w:t>
            </w:r>
          </w:p>
        </w:tc>
        <w:tc>
          <w:tcPr>
            <w:tcW w:w="2127" w:type="pct"/>
            <w:noWrap w:val="0"/>
            <w:vAlign w:val="center"/>
          </w:tcPr>
          <w:p w14:paraId="2331E468">
            <w:pPr>
              <w:autoSpaceDE w:val="0"/>
              <w:autoSpaceDN w:val="0"/>
              <w:adjustRightInd w:val="0"/>
              <w:jc w:val="center"/>
              <w:rPr>
                <w:color w:val="auto"/>
              </w:rPr>
            </w:pPr>
            <w:r>
              <w:rPr>
                <w:color w:val="auto"/>
              </w:rPr>
              <w:t>GB 46520—2025</w:t>
            </w:r>
            <w:r>
              <w:rPr>
                <w:rFonts w:hint="eastAsia"/>
                <w:color w:val="auto"/>
                <w:lang w:eastAsia="zh-CN"/>
              </w:rPr>
              <w:t>（</w:t>
            </w:r>
            <w:r>
              <w:rPr>
                <w:color w:val="auto"/>
              </w:rPr>
              <w:t>JC/T 2441—2018</w:t>
            </w:r>
            <w:r>
              <w:rPr>
                <w:rFonts w:hint="eastAsia"/>
                <w:color w:val="auto"/>
                <w:lang w:eastAsia="zh-CN"/>
              </w:rPr>
              <w:t>）</w:t>
            </w:r>
          </w:p>
        </w:tc>
      </w:tr>
    </w:tbl>
    <w:p w14:paraId="6E12F435">
      <w:pPr>
        <w:snapToGrid w:val="0"/>
        <w:rPr>
          <w:color w:val="auto"/>
          <w:szCs w:val="21"/>
        </w:rPr>
      </w:pPr>
      <w:bookmarkStart w:id="2" w:name="_GoBack"/>
      <w:bookmarkEnd w:id="2"/>
    </w:p>
    <w:p w14:paraId="6C87ABCF">
      <w:pPr>
        <w:snapToGrid w:val="0"/>
        <w:spacing w:line="440" w:lineRule="exact"/>
        <w:rPr>
          <w:color w:val="auto"/>
          <w:szCs w:val="21"/>
        </w:rPr>
      </w:pPr>
      <w:r>
        <w:rPr>
          <w:rFonts w:hint="eastAsia"/>
          <w:color w:val="auto"/>
          <w:szCs w:val="21"/>
        </w:rPr>
        <w:t>2</w:t>
      </w:r>
      <w:r>
        <w:rPr>
          <w:color w:val="auto"/>
          <w:szCs w:val="21"/>
        </w:rPr>
        <w:t>.5</w:t>
      </w:r>
      <w:r>
        <w:rPr>
          <w:rFonts w:hint="eastAsia"/>
          <w:color w:val="auto"/>
          <w:szCs w:val="21"/>
        </w:rPr>
        <w:t>建筑保温用挤塑聚苯板（XPS）</w:t>
      </w:r>
    </w:p>
    <w:tbl>
      <w:tblPr>
        <w:tblStyle w:val="7"/>
        <w:tblW w:w="5063"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075"/>
        <w:gridCol w:w="2235"/>
        <w:gridCol w:w="4278"/>
      </w:tblGrid>
      <w:tr w14:paraId="54C4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trPr>
        <w:tc>
          <w:tcPr>
            <w:tcW w:w="378" w:type="pct"/>
            <w:noWrap w:val="0"/>
            <w:vAlign w:val="center"/>
          </w:tcPr>
          <w:p w14:paraId="41FA81E6">
            <w:pPr>
              <w:snapToGrid w:val="0"/>
              <w:jc w:val="center"/>
              <w:rPr>
                <w:color w:val="auto"/>
                <w:szCs w:val="21"/>
              </w:rPr>
            </w:pPr>
            <w:r>
              <w:rPr>
                <w:color w:val="auto"/>
                <w:szCs w:val="21"/>
              </w:rPr>
              <w:t>序号</w:t>
            </w:r>
          </w:p>
        </w:tc>
        <w:tc>
          <w:tcPr>
            <w:tcW w:w="1117" w:type="pct"/>
            <w:noWrap w:val="0"/>
            <w:vAlign w:val="center"/>
          </w:tcPr>
          <w:p w14:paraId="43FA5242">
            <w:pPr>
              <w:snapToGrid w:val="0"/>
              <w:jc w:val="center"/>
              <w:rPr>
                <w:color w:val="auto"/>
                <w:szCs w:val="21"/>
              </w:rPr>
            </w:pPr>
            <w:r>
              <w:rPr>
                <w:color w:val="auto"/>
                <w:szCs w:val="21"/>
              </w:rPr>
              <w:t>检验项目</w:t>
            </w:r>
          </w:p>
        </w:tc>
        <w:tc>
          <w:tcPr>
            <w:tcW w:w="1203" w:type="pct"/>
            <w:noWrap w:val="0"/>
            <w:vAlign w:val="center"/>
          </w:tcPr>
          <w:p w14:paraId="16586410">
            <w:pPr>
              <w:snapToGrid w:val="0"/>
              <w:jc w:val="center"/>
              <w:rPr>
                <w:color w:val="auto"/>
                <w:szCs w:val="21"/>
              </w:rPr>
            </w:pPr>
            <w:r>
              <w:rPr>
                <w:rFonts w:hint="eastAsia"/>
                <w:color w:val="auto"/>
                <w:szCs w:val="21"/>
              </w:rPr>
              <w:t>检验依据</w:t>
            </w:r>
          </w:p>
        </w:tc>
        <w:tc>
          <w:tcPr>
            <w:tcW w:w="2300" w:type="pct"/>
            <w:noWrap w:val="0"/>
            <w:vAlign w:val="center"/>
          </w:tcPr>
          <w:p w14:paraId="6C756B89">
            <w:pPr>
              <w:snapToGrid w:val="0"/>
              <w:jc w:val="center"/>
              <w:rPr>
                <w:color w:val="auto"/>
                <w:szCs w:val="21"/>
              </w:rPr>
            </w:pPr>
            <w:r>
              <w:rPr>
                <w:color w:val="auto"/>
                <w:szCs w:val="21"/>
              </w:rPr>
              <w:t>检验方法</w:t>
            </w:r>
          </w:p>
        </w:tc>
      </w:tr>
      <w:tr w14:paraId="15353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noWrap w:val="0"/>
            <w:vAlign w:val="center"/>
          </w:tcPr>
          <w:p w14:paraId="751DCD20">
            <w:pPr>
              <w:snapToGrid w:val="0"/>
              <w:spacing w:line="440" w:lineRule="exact"/>
              <w:jc w:val="center"/>
              <w:rPr>
                <w:color w:val="auto"/>
                <w:szCs w:val="21"/>
              </w:rPr>
            </w:pPr>
            <w:r>
              <w:rPr>
                <w:color w:val="auto"/>
                <w:szCs w:val="21"/>
              </w:rPr>
              <w:t>1</w:t>
            </w:r>
          </w:p>
        </w:tc>
        <w:tc>
          <w:tcPr>
            <w:tcW w:w="1117" w:type="pct"/>
            <w:noWrap w:val="0"/>
            <w:vAlign w:val="center"/>
          </w:tcPr>
          <w:p w14:paraId="46A848BD">
            <w:pPr>
              <w:autoSpaceDE w:val="0"/>
              <w:autoSpaceDN w:val="0"/>
              <w:adjustRightInd w:val="0"/>
              <w:jc w:val="center"/>
              <w:rPr>
                <w:color w:val="auto"/>
                <w:szCs w:val="21"/>
              </w:rPr>
            </w:pPr>
            <w:r>
              <w:rPr>
                <w:color w:val="auto"/>
                <w:szCs w:val="21"/>
              </w:rPr>
              <w:t>导热系数（25℃）</w:t>
            </w:r>
          </w:p>
        </w:tc>
        <w:tc>
          <w:tcPr>
            <w:tcW w:w="1203" w:type="pct"/>
            <w:noWrap w:val="0"/>
            <w:vAlign w:val="top"/>
          </w:tcPr>
          <w:p w14:paraId="1B5D45C2">
            <w:pPr>
              <w:jc w:val="center"/>
              <w:rPr>
                <w:color w:val="auto"/>
                <w:lang w:val="de-DE"/>
              </w:rPr>
            </w:pPr>
            <w:bookmarkStart w:id="0" w:name="OLE_LINK6"/>
            <w:bookmarkStart w:id="1" w:name="OLE_LINK5"/>
            <w:r>
              <w:rPr>
                <w:color w:val="auto"/>
              </w:rPr>
              <w:t>GB/T 30595—2024</w:t>
            </w:r>
            <w:bookmarkEnd w:id="0"/>
            <w:bookmarkEnd w:id="1"/>
          </w:p>
        </w:tc>
        <w:tc>
          <w:tcPr>
            <w:tcW w:w="2300" w:type="pct"/>
            <w:noWrap w:val="0"/>
            <w:vAlign w:val="center"/>
          </w:tcPr>
          <w:p w14:paraId="029AC4B8">
            <w:pPr>
              <w:jc w:val="center"/>
              <w:rPr>
                <w:color w:val="auto"/>
                <w:lang w:val="de-DE"/>
              </w:rPr>
            </w:pPr>
            <w:r>
              <w:rPr>
                <w:color w:val="auto"/>
                <w:lang w:val="de-DE"/>
              </w:rPr>
              <w:t xml:space="preserve">GB/T 10294—2008 </w:t>
            </w:r>
          </w:p>
          <w:p w14:paraId="35138772">
            <w:pPr>
              <w:autoSpaceDE w:val="0"/>
              <w:autoSpaceDN w:val="0"/>
              <w:adjustRightInd w:val="0"/>
              <w:jc w:val="center"/>
              <w:rPr>
                <w:color w:val="auto"/>
                <w:szCs w:val="21"/>
                <w:highlight w:val="yellow"/>
              </w:rPr>
            </w:pPr>
            <w:r>
              <w:rPr>
                <w:color w:val="auto"/>
                <w:lang w:val="de-DE"/>
              </w:rPr>
              <w:t>GB/T 10295—2008</w:t>
            </w:r>
          </w:p>
        </w:tc>
      </w:tr>
      <w:tr w14:paraId="5D9FD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noWrap w:val="0"/>
            <w:vAlign w:val="center"/>
          </w:tcPr>
          <w:p w14:paraId="300FE4FD">
            <w:pPr>
              <w:snapToGrid w:val="0"/>
              <w:spacing w:line="440" w:lineRule="exact"/>
              <w:jc w:val="center"/>
              <w:rPr>
                <w:color w:val="auto"/>
                <w:szCs w:val="21"/>
              </w:rPr>
            </w:pPr>
            <w:r>
              <w:rPr>
                <w:color w:val="auto"/>
                <w:szCs w:val="21"/>
              </w:rPr>
              <w:t>2</w:t>
            </w:r>
          </w:p>
        </w:tc>
        <w:tc>
          <w:tcPr>
            <w:tcW w:w="1117" w:type="pct"/>
            <w:noWrap w:val="0"/>
            <w:vAlign w:val="center"/>
          </w:tcPr>
          <w:p w14:paraId="3CBC5130">
            <w:pPr>
              <w:autoSpaceDE w:val="0"/>
              <w:autoSpaceDN w:val="0"/>
              <w:adjustRightInd w:val="0"/>
              <w:jc w:val="center"/>
              <w:rPr>
                <w:color w:val="auto"/>
                <w:szCs w:val="21"/>
              </w:rPr>
            </w:pPr>
            <w:r>
              <w:rPr>
                <w:rFonts w:hint="eastAsia"/>
                <w:color w:val="auto"/>
                <w:szCs w:val="21"/>
              </w:rPr>
              <w:t>压缩强度</w:t>
            </w:r>
          </w:p>
        </w:tc>
        <w:tc>
          <w:tcPr>
            <w:tcW w:w="1203" w:type="pct"/>
            <w:noWrap w:val="0"/>
            <w:vAlign w:val="top"/>
          </w:tcPr>
          <w:p w14:paraId="4AC30A4C">
            <w:pPr>
              <w:autoSpaceDE w:val="0"/>
              <w:autoSpaceDN w:val="0"/>
              <w:adjustRightInd w:val="0"/>
              <w:jc w:val="center"/>
              <w:rPr>
                <w:color w:val="auto"/>
                <w:lang w:val="de-DE"/>
              </w:rPr>
            </w:pPr>
            <w:r>
              <w:rPr>
                <w:color w:val="auto"/>
              </w:rPr>
              <w:t>GB/T 30595—2024</w:t>
            </w:r>
          </w:p>
        </w:tc>
        <w:tc>
          <w:tcPr>
            <w:tcW w:w="2300" w:type="pct"/>
            <w:noWrap w:val="0"/>
            <w:vAlign w:val="center"/>
          </w:tcPr>
          <w:p w14:paraId="709E9152">
            <w:pPr>
              <w:autoSpaceDE w:val="0"/>
              <w:autoSpaceDN w:val="0"/>
              <w:adjustRightInd w:val="0"/>
              <w:jc w:val="center"/>
              <w:rPr>
                <w:color w:val="auto"/>
                <w:lang w:val="de-DE"/>
              </w:rPr>
            </w:pPr>
            <w:r>
              <w:rPr>
                <w:color w:val="auto"/>
                <w:lang w:val="de-DE"/>
              </w:rPr>
              <w:t>GB/T 30595</w:t>
            </w:r>
            <w:r>
              <w:rPr>
                <w:color w:val="auto"/>
                <w:szCs w:val="21"/>
              </w:rPr>
              <w:t>—</w:t>
            </w:r>
            <w:r>
              <w:rPr>
                <w:color w:val="auto"/>
                <w:lang w:val="de-DE"/>
              </w:rPr>
              <w:t>2024</w:t>
            </w:r>
          </w:p>
          <w:p w14:paraId="29E516EF">
            <w:pPr>
              <w:autoSpaceDE w:val="0"/>
              <w:autoSpaceDN w:val="0"/>
              <w:adjustRightInd w:val="0"/>
              <w:jc w:val="center"/>
              <w:rPr>
                <w:color w:val="auto"/>
              </w:rPr>
            </w:pPr>
            <w:r>
              <w:rPr>
                <w:rFonts w:hint="eastAsia"/>
                <w:color w:val="auto"/>
              </w:rPr>
              <w:t>GB/T 8813</w:t>
            </w:r>
            <w:r>
              <w:rPr>
                <w:color w:val="auto"/>
                <w:szCs w:val="21"/>
              </w:rPr>
              <w:t>—</w:t>
            </w:r>
            <w:r>
              <w:rPr>
                <w:rFonts w:hint="eastAsia"/>
                <w:color w:val="auto"/>
              </w:rPr>
              <w:t>2020</w:t>
            </w:r>
          </w:p>
        </w:tc>
      </w:tr>
      <w:tr w14:paraId="4FE4F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noWrap w:val="0"/>
            <w:vAlign w:val="center"/>
          </w:tcPr>
          <w:p w14:paraId="6A0F1933">
            <w:pPr>
              <w:snapToGrid w:val="0"/>
              <w:spacing w:line="440" w:lineRule="exact"/>
              <w:jc w:val="center"/>
              <w:rPr>
                <w:rFonts w:hint="eastAsia"/>
                <w:color w:val="auto"/>
                <w:szCs w:val="21"/>
              </w:rPr>
            </w:pPr>
            <w:r>
              <w:rPr>
                <w:rFonts w:hint="eastAsia"/>
                <w:color w:val="auto"/>
                <w:szCs w:val="21"/>
              </w:rPr>
              <w:t>3</w:t>
            </w:r>
          </w:p>
        </w:tc>
        <w:tc>
          <w:tcPr>
            <w:tcW w:w="1117" w:type="pct"/>
            <w:noWrap w:val="0"/>
            <w:vAlign w:val="center"/>
          </w:tcPr>
          <w:p w14:paraId="469FF7FA">
            <w:pPr>
              <w:autoSpaceDE w:val="0"/>
              <w:autoSpaceDN w:val="0"/>
              <w:adjustRightInd w:val="0"/>
              <w:jc w:val="center"/>
              <w:rPr>
                <w:color w:val="auto"/>
                <w:kern w:val="0"/>
                <w:szCs w:val="21"/>
              </w:rPr>
            </w:pPr>
            <w:r>
              <w:rPr>
                <w:color w:val="auto"/>
                <w:szCs w:val="21"/>
              </w:rPr>
              <w:t>垂直于板面方向的抗拉强度</w:t>
            </w:r>
          </w:p>
        </w:tc>
        <w:tc>
          <w:tcPr>
            <w:tcW w:w="1203" w:type="pct"/>
            <w:noWrap w:val="0"/>
            <w:vAlign w:val="top"/>
          </w:tcPr>
          <w:p w14:paraId="6BDE41B8">
            <w:pPr>
              <w:autoSpaceDE w:val="0"/>
              <w:autoSpaceDN w:val="0"/>
              <w:adjustRightInd w:val="0"/>
              <w:jc w:val="center"/>
              <w:rPr>
                <w:color w:val="auto"/>
                <w:lang w:val="de-DE"/>
              </w:rPr>
            </w:pPr>
            <w:r>
              <w:rPr>
                <w:color w:val="auto"/>
              </w:rPr>
              <w:t>GB/T 30595—2024</w:t>
            </w:r>
          </w:p>
        </w:tc>
        <w:tc>
          <w:tcPr>
            <w:tcW w:w="2300" w:type="pct"/>
            <w:noWrap w:val="0"/>
            <w:vAlign w:val="center"/>
          </w:tcPr>
          <w:p w14:paraId="5148F7F4">
            <w:pPr>
              <w:autoSpaceDE w:val="0"/>
              <w:autoSpaceDN w:val="0"/>
              <w:adjustRightInd w:val="0"/>
              <w:jc w:val="center"/>
              <w:rPr>
                <w:color w:val="auto"/>
                <w:kern w:val="0"/>
                <w:szCs w:val="21"/>
              </w:rPr>
            </w:pPr>
            <w:r>
              <w:rPr>
                <w:color w:val="auto"/>
                <w:lang w:val="de-DE"/>
              </w:rPr>
              <w:t>GB/T 30595</w:t>
            </w:r>
            <w:r>
              <w:rPr>
                <w:color w:val="auto"/>
                <w:szCs w:val="21"/>
                <w:lang w:val="de-DE"/>
              </w:rPr>
              <w:t>—</w:t>
            </w:r>
            <w:r>
              <w:rPr>
                <w:color w:val="auto"/>
                <w:lang w:val="de-DE"/>
              </w:rPr>
              <w:t>2024</w:t>
            </w:r>
          </w:p>
        </w:tc>
      </w:tr>
      <w:tr w14:paraId="451C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noWrap w:val="0"/>
            <w:vAlign w:val="center"/>
          </w:tcPr>
          <w:p w14:paraId="0C0D58DA">
            <w:pPr>
              <w:snapToGrid w:val="0"/>
              <w:spacing w:line="440" w:lineRule="exact"/>
              <w:jc w:val="center"/>
              <w:rPr>
                <w:rFonts w:hint="eastAsia"/>
                <w:color w:val="auto"/>
                <w:szCs w:val="21"/>
              </w:rPr>
            </w:pPr>
            <w:r>
              <w:rPr>
                <w:rFonts w:hint="eastAsia"/>
                <w:color w:val="auto"/>
                <w:szCs w:val="21"/>
              </w:rPr>
              <w:t>4</w:t>
            </w:r>
          </w:p>
        </w:tc>
        <w:tc>
          <w:tcPr>
            <w:tcW w:w="1117" w:type="pct"/>
            <w:noWrap w:val="0"/>
            <w:vAlign w:val="center"/>
          </w:tcPr>
          <w:p w14:paraId="344700EB">
            <w:pPr>
              <w:autoSpaceDE w:val="0"/>
              <w:autoSpaceDN w:val="0"/>
              <w:adjustRightInd w:val="0"/>
              <w:jc w:val="center"/>
              <w:rPr>
                <w:color w:val="auto"/>
                <w:kern w:val="0"/>
                <w:szCs w:val="21"/>
              </w:rPr>
            </w:pPr>
            <w:r>
              <w:rPr>
                <w:color w:val="auto"/>
                <w:szCs w:val="21"/>
              </w:rPr>
              <w:t>吸水率（V/V）</w:t>
            </w:r>
          </w:p>
        </w:tc>
        <w:tc>
          <w:tcPr>
            <w:tcW w:w="1203" w:type="pct"/>
            <w:noWrap w:val="0"/>
            <w:vAlign w:val="top"/>
          </w:tcPr>
          <w:p w14:paraId="02D15F57">
            <w:pPr>
              <w:jc w:val="center"/>
              <w:rPr>
                <w:color w:val="auto"/>
                <w:lang w:val="de-DE"/>
              </w:rPr>
            </w:pPr>
            <w:r>
              <w:rPr>
                <w:color w:val="auto"/>
              </w:rPr>
              <w:t>GB/T 30595—2024</w:t>
            </w:r>
          </w:p>
        </w:tc>
        <w:tc>
          <w:tcPr>
            <w:tcW w:w="2300" w:type="pct"/>
            <w:noWrap w:val="0"/>
            <w:vAlign w:val="center"/>
          </w:tcPr>
          <w:p w14:paraId="06E2411A">
            <w:pPr>
              <w:jc w:val="center"/>
              <w:rPr>
                <w:color w:val="auto"/>
                <w:lang w:val="de-DE"/>
              </w:rPr>
            </w:pPr>
            <w:r>
              <w:rPr>
                <w:color w:val="auto"/>
                <w:lang w:val="de-DE"/>
              </w:rPr>
              <w:t>GB/T 30595</w:t>
            </w:r>
            <w:r>
              <w:rPr>
                <w:color w:val="auto"/>
                <w:szCs w:val="21"/>
                <w:lang w:val="de-DE"/>
              </w:rPr>
              <w:t>—</w:t>
            </w:r>
            <w:r>
              <w:rPr>
                <w:color w:val="auto"/>
                <w:lang w:val="de-DE"/>
              </w:rPr>
              <w:t>2024</w:t>
            </w:r>
          </w:p>
          <w:p w14:paraId="703301ED">
            <w:pPr>
              <w:autoSpaceDE w:val="0"/>
              <w:autoSpaceDN w:val="0"/>
              <w:adjustRightInd w:val="0"/>
              <w:jc w:val="center"/>
              <w:rPr>
                <w:color w:val="auto"/>
                <w:kern w:val="0"/>
                <w:szCs w:val="21"/>
              </w:rPr>
            </w:pPr>
            <w:r>
              <w:rPr>
                <w:color w:val="auto"/>
                <w:lang w:val="de-DE"/>
              </w:rPr>
              <w:t>GB/T 8810—2005</w:t>
            </w:r>
          </w:p>
        </w:tc>
      </w:tr>
      <w:tr w14:paraId="6EDC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noWrap w:val="0"/>
            <w:vAlign w:val="center"/>
          </w:tcPr>
          <w:p w14:paraId="7C56953A">
            <w:pPr>
              <w:snapToGrid w:val="0"/>
              <w:spacing w:line="440" w:lineRule="exact"/>
              <w:jc w:val="center"/>
              <w:rPr>
                <w:rFonts w:hint="eastAsia"/>
                <w:color w:val="auto"/>
                <w:szCs w:val="21"/>
              </w:rPr>
            </w:pPr>
            <w:r>
              <w:rPr>
                <w:rFonts w:hint="eastAsia"/>
                <w:color w:val="auto"/>
                <w:szCs w:val="21"/>
              </w:rPr>
              <w:t>5</w:t>
            </w:r>
          </w:p>
        </w:tc>
        <w:tc>
          <w:tcPr>
            <w:tcW w:w="1117" w:type="pct"/>
            <w:noWrap w:val="0"/>
            <w:vAlign w:val="center"/>
          </w:tcPr>
          <w:p w14:paraId="190252E7">
            <w:pPr>
              <w:autoSpaceDE w:val="0"/>
              <w:autoSpaceDN w:val="0"/>
              <w:adjustRightInd w:val="0"/>
              <w:jc w:val="center"/>
              <w:rPr>
                <w:color w:val="auto"/>
                <w:kern w:val="0"/>
                <w:szCs w:val="21"/>
              </w:rPr>
            </w:pPr>
            <w:r>
              <w:rPr>
                <w:color w:val="auto"/>
                <w:szCs w:val="21"/>
              </w:rPr>
              <w:t>氧指数</w:t>
            </w:r>
          </w:p>
        </w:tc>
        <w:tc>
          <w:tcPr>
            <w:tcW w:w="1203" w:type="pct"/>
            <w:noWrap w:val="0"/>
            <w:vAlign w:val="top"/>
          </w:tcPr>
          <w:p w14:paraId="4D7204FB">
            <w:pPr>
              <w:autoSpaceDE w:val="0"/>
              <w:autoSpaceDN w:val="0"/>
              <w:adjustRightInd w:val="0"/>
              <w:jc w:val="center"/>
              <w:rPr>
                <w:color w:val="auto"/>
                <w:lang w:val="de-DE"/>
              </w:rPr>
            </w:pPr>
            <w:r>
              <w:rPr>
                <w:color w:val="auto"/>
              </w:rPr>
              <w:t>GB/T 30595—2024</w:t>
            </w:r>
          </w:p>
        </w:tc>
        <w:tc>
          <w:tcPr>
            <w:tcW w:w="2300" w:type="pct"/>
            <w:noWrap w:val="0"/>
            <w:vAlign w:val="center"/>
          </w:tcPr>
          <w:p w14:paraId="3881D3C9">
            <w:pPr>
              <w:autoSpaceDE w:val="0"/>
              <w:autoSpaceDN w:val="0"/>
              <w:adjustRightInd w:val="0"/>
              <w:jc w:val="center"/>
              <w:rPr>
                <w:color w:val="auto"/>
                <w:kern w:val="0"/>
                <w:szCs w:val="21"/>
              </w:rPr>
            </w:pPr>
            <w:r>
              <w:rPr>
                <w:color w:val="auto"/>
                <w:lang w:val="de-DE"/>
              </w:rPr>
              <w:t>GB/T 2406.2—2009</w:t>
            </w:r>
          </w:p>
        </w:tc>
      </w:tr>
      <w:tr w14:paraId="4B778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noWrap w:val="0"/>
            <w:vAlign w:val="center"/>
          </w:tcPr>
          <w:p w14:paraId="689FD755">
            <w:pPr>
              <w:snapToGrid w:val="0"/>
              <w:spacing w:line="440" w:lineRule="exact"/>
              <w:jc w:val="center"/>
              <w:rPr>
                <w:rFonts w:hint="eastAsia"/>
                <w:color w:val="auto"/>
                <w:szCs w:val="21"/>
              </w:rPr>
            </w:pPr>
            <w:r>
              <w:rPr>
                <w:rFonts w:hint="eastAsia"/>
                <w:color w:val="auto"/>
                <w:szCs w:val="21"/>
              </w:rPr>
              <w:t>6</w:t>
            </w:r>
          </w:p>
        </w:tc>
        <w:tc>
          <w:tcPr>
            <w:tcW w:w="1117" w:type="pct"/>
            <w:noWrap w:val="0"/>
            <w:vAlign w:val="center"/>
          </w:tcPr>
          <w:p w14:paraId="6F3182D2">
            <w:pPr>
              <w:autoSpaceDE w:val="0"/>
              <w:autoSpaceDN w:val="0"/>
              <w:adjustRightInd w:val="0"/>
              <w:jc w:val="center"/>
              <w:rPr>
                <w:color w:val="auto"/>
                <w:kern w:val="0"/>
                <w:szCs w:val="21"/>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1203" w:type="pct"/>
            <w:noWrap w:val="0"/>
            <w:vAlign w:val="center"/>
          </w:tcPr>
          <w:p w14:paraId="304F30C7">
            <w:pPr>
              <w:snapToGrid w:val="0"/>
              <w:jc w:val="center"/>
              <w:rPr>
                <w:color w:val="auto"/>
                <w:lang w:val="de-DE"/>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300" w:type="pct"/>
            <w:noWrap w:val="0"/>
            <w:vAlign w:val="center"/>
          </w:tcPr>
          <w:p w14:paraId="63AD9EE7">
            <w:pPr>
              <w:jc w:val="center"/>
              <w:rPr>
                <w:color w:val="auto"/>
                <w:lang w:val="de-DE"/>
              </w:rPr>
            </w:pPr>
            <w:r>
              <w:rPr>
                <w:color w:val="auto"/>
                <w:lang w:val="de-DE"/>
              </w:rPr>
              <w:t>GB 8624—2012</w:t>
            </w:r>
          </w:p>
          <w:p w14:paraId="7D0D1FEC">
            <w:pPr>
              <w:jc w:val="center"/>
              <w:rPr>
                <w:rFonts w:hint="eastAsia"/>
                <w:color w:val="auto"/>
                <w:szCs w:val="21"/>
              </w:rPr>
            </w:pPr>
            <w:r>
              <w:rPr>
                <w:color w:val="auto"/>
                <w:lang w:val="de-DE"/>
              </w:rPr>
              <w:t>GB/T 20284—2006</w:t>
            </w:r>
            <w:r>
              <w:rPr>
                <w:rFonts w:hint="eastAsia"/>
                <w:color w:val="auto"/>
                <w:szCs w:val="21"/>
              </w:rPr>
              <w:t>或</w:t>
            </w:r>
            <w:r>
              <w:rPr>
                <w:color w:val="auto"/>
                <w:szCs w:val="21"/>
                <w:lang w:val="de-DE"/>
              </w:rPr>
              <w:t>GB/T 20284—20</w:t>
            </w:r>
            <w:r>
              <w:rPr>
                <w:rFonts w:hint="eastAsia"/>
                <w:color w:val="auto"/>
                <w:szCs w:val="21"/>
              </w:rPr>
              <w:t>2</w:t>
            </w:r>
            <w:r>
              <w:rPr>
                <w:color w:val="auto"/>
                <w:szCs w:val="21"/>
                <w:lang w:val="de-DE"/>
              </w:rPr>
              <w:t>6</w:t>
            </w:r>
          </w:p>
          <w:p w14:paraId="6B9D3784">
            <w:pPr>
              <w:jc w:val="center"/>
              <w:rPr>
                <w:color w:val="auto"/>
                <w:lang w:val="de-DE"/>
              </w:rPr>
            </w:pPr>
            <w:r>
              <w:rPr>
                <w:color w:val="auto"/>
              </w:rPr>
              <w:t>GB/T 8626—2007</w:t>
            </w:r>
            <w:r>
              <w:rPr>
                <w:rFonts w:hint="eastAsia"/>
                <w:color w:val="auto"/>
              </w:rPr>
              <w:t>或</w:t>
            </w:r>
            <w:r>
              <w:rPr>
                <w:color w:val="auto"/>
              </w:rPr>
              <w:t>GB/T 8626—20</w:t>
            </w:r>
            <w:r>
              <w:rPr>
                <w:rFonts w:hint="eastAsia"/>
                <w:color w:val="auto"/>
              </w:rPr>
              <w:t>26</w:t>
            </w:r>
          </w:p>
          <w:p w14:paraId="1E478F89">
            <w:pPr>
              <w:autoSpaceDE w:val="0"/>
              <w:autoSpaceDN w:val="0"/>
              <w:adjustRightInd w:val="0"/>
              <w:jc w:val="center"/>
              <w:rPr>
                <w:color w:val="auto"/>
                <w:lang w:val="de-DE"/>
              </w:rPr>
            </w:pPr>
            <w:r>
              <w:rPr>
                <w:color w:val="auto"/>
                <w:lang w:val="de-DE"/>
              </w:rPr>
              <w:t>GB/T 11785—2005</w:t>
            </w:r>
            <w:r>
              <w:rPr>
                <w:rFonts w:hint="eastAsia"/>
                <w:color w:val="auto"/>
                <w:szCs w:val="21"/>
              </w:rPr>
              <w:t>或</w:t>
            </w:r>
            <w:r>
              <w:rPr>
                <w:color w:val="auto"/>
                <w:szCs w:val="21"/>
                <w:lang w:val="de-DE"/>
              </w:rPr>
              <w:t>GB/T 11785—20</w:t>
            </w:r>
            <w:r>
              <w:rPr>
                <w:rFonts w:hint="eastAsia"/>
                <w:color w:val="auto"/>
                <w:szCs w:val="21"/>
              </w:rPr>
              <w:t>26</w:t>
            </w:r>
            <w:r>
              <w:rPr>
                <w:color w:val="auto"/>
                <w:lang w:val="de-DE"/>
              </w:rPr>
              <w:t xml:space="preserve"> </w:t>
            </w:r>
          </w:p>
        </w:tc>
      </w:tr>
      <w:tr w14:paraId="5856D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noWrap w:val="0"/>
            <w:vAlign w:val="center"/>
          </w:tcPr>
          <w:p w14:paraId="725354EB">
            <w:pPr>
              <w:snapToGrid w:val="0"/>
              <w:spacing w:line="440" w:lineRule="exact"/>
              <w:jc w:val="center"/>
              <w:rPr>
                <w:color w:val="auto"/>
                <w:szCs w:val="21"/>
              </w:rPr>
            </w:pPr>
            <w:r>
              <w:rPr>
                <w:rFonts w:hint="eastAsia"/>
                <w:color w:val="auto"/>
                <w:szCs w:val="21"/>
              </w:rPr>
              <w:t>7</w:t>
            </w:r>
          </w:p>
        </w:tc>
        <w:tc>
          <w:tcPr>
            <w:tcW w:w="1117" w:type="pct"/>
            <w:noWrap w:val="0"/>
            <w:vAlign w:val="center"/>
          </w:tcPr>
          <w:p w14:paraId="59DE7CC1">
            <w:pPr>
              <w:autoSpaceDE w:val="0"/>
              <w:autoSpaceDN w:val="0"/>
              <w:adjustRightInd w:val="0"/>
              <w:jc w:val="center"/>
              <w:rPr>
                <w:color w:val="auto"/>
                <w:szCs w:val="21"/>
              </w:rPr>
            </w:pPr>
            <w:r>
              <w:rPr>
                <w:color w:val="auto"/>
                <w:szCs w:val="21"/>
              </w:rPr>
              <w:t>六溴环十二烷限值</w:t>
            </w:r>
          </w:p>
        </w:tc>
        <w:tc>
          <w:tcPr>
            <w:tcW w:w="1203" w:type="pct"/>
            <w:noWrap w:val="0"/>
            <w:vAlign w:val="center"/>
          </w:tcPr>
          <w:p w14:paraId="627B06C2">
            <w:pPr>
              <w:autoSpaceDE w:val="0"/>
              <w:autoSpaceDN w:val="0"/>
              <w:adjustRightInd w:val="0"/>
              <w:jc w:val="center"/>
              <w:rPr>
                <w:color w:val="auto"/>
              </w:rPr>
            </w:pPr>
            <w:r>
              <w:rPr>
                <w:color w:val="auto"/>
              </w:rPr>
              <w:t>GB/T 41077—2021</w:t>
            </w:r>
          </w:p>
        </w:tc>
        <w:tc>
          <w:tcPr>
            <w:tcW w:w="2300" w:type="pct"/>
            <w:noWrap w:val="0"/>
            <w:vAlign w:val="center"/>
          </w:tcPr>
          <w:p w14:paraId="4B011199">
            <w:pPr>
              <w:autoSpaceDE w:val="0"/>
              <w:autoSpaceDN w:val="0"/>
              <w:adjustRightInd w:val="0"/>
              <w:jc w:val="center"/>
              <w:rPr>
                <w:color w:val="auto"/>
                <w:szCs w:val="21"/>
              </w:rPr>
            </w:pPr>
            <w:r>
              <w:rPr>
                <w:color w:val="auto"/>
                <w:lang w:val="de-DE"/>
              </w:rPr>
              <w:t>GB/T 41077—2021</w:t>
            </w:r>
          </w:p>
        </w:tc>
      </w:tr>
      <w:tr w14:paraId="602BD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8" w:type="pct"/>
            <w:noWrap w:val="0"/>
            <w:vAlign w:val="center"/>
          </w:tcPr>
          <w:p w14:paraId="0D53F869">
            <w:pPr>
              <w:snapToGrid w:val="0"/>
              <w:spacing w:line="440" w:lineRule="exact"/>
              <w:jc w:val="center"/>
              <w:rPr>
                <w:rFonts w:hint="eastAsia"/>
                <w:color w:val="auto"/>
                <w:szCs w:val="21"/>
              </w:rPr>
            </w:pPr>
            <w:r>
              <w:rPr>
                <w:rFonts w:hint="eastAsia"/>
                <w:color w:val="auto"/>
                <w:szCs w:val="21"/>
              </w:rPr>
              <w:t>8</w:t>
            </w:r>
          </w:p>
        </w:tc>
        <w:tc>
          <w:tcPr>
            <w:tcW w:w="1117" w:type="pct"/>
            <w:noWrap w:val="0"/>
            <w:vAlign w:val="center"/>
          </w:tcPr>
          <w:p w14:paraId="77FA3DF5">
            <w:pPr>
              <w:autoSpaceDE w:val="0"/>
              <w:autoSpaceDN w:val="0"/>
              <w:adjustRightInd w:val="0"/>
              <w:jc w:val="center"/>
              <w:rPr>
                <w:rFonts w:hint="eastAsia" w:eastAsia="宋体"/>
                <w:color w:val="auto"/>
                <w:szCs w:val="21"/>
                <w:lang w:eastAsia="zh-CN"/>
              </w:rPr>
            </w:pPr>
            <w:r>
              <w:rPr>
                <w:rFonts w:hint="eastAsia"/>
                <w:color w:val="auto"/>
                <w:kern w:val="0"/>
                <w:lang w:val="en-US" w:eastAsia="zh-CN"/>
              </w:rPr>
              <w:t>标识（</w:t>
            </w:r>
            <w:r>
              <w:rPr>
                <w:rFonts w:hint="eastAsia"/>
                <w:color w:val="auto"/>
                <w:kern w:val="0"/>
              </w:rPr>
              <w:t>产品合格证</w:t>
            </w:r>
            <w:r>
              <w:rPr>
                <w:rFonts w:hint="eastAsia"/>
                <w:color w:val="auto"/>
                <w:kern w:val="0"/>
                <w:lang w:eastAsia="zh-CN"/>
              </w:rPr>
              <w:t>）</w:t>
            </w:r>
          </w:p>
        </w:tc>
        <w:tc>
          <w:tcPr>
            <w:tcW w:w="1203" w:type="pct"/>
            <w:noWrap w:val="0"/>
            <w:vAlign w:val="top"/>
          </w:tcPr>
          <w:p w14:paraId="0D53C702">
            <w:pPr>
              <w:autoSpaceDE w:val="0"/>
              <w:autoSpaceDN w:val="0"/>
              <w:adjustRightInd w:val="0"/>
              <w:jc w:val="center"/>
              <w:rPr>
                <w:rFonts w:hint="eastAsia" w:eastAsia="宋体"/>
                <w:color w:val="auto"/>
                <w:lang w:eastAsia="zh-CN"/>
              </w:rPr>
            </w:pPr>
            <w:r>
              <w:rPr>
                <w:color w:val="auto"/>
              </w:rPr>
              <w:t>GB 46520—2025</w:t>
            </w:r>
            <w:r>
              <w:rPr>
                <w:rFonts w:hint="eastAsia"/>
                <w:color w:val="auto"/>
                <w:lang w:eastAsia="zh-CN"/>
              </w:rPr>
              <w:t>（</w:t>
            </w:r>
            <w:r>
              <w:rPr>
                <w:color w:val="auto"/>
              </w:rPr>
              <w:t>GB/T 30595—2024</w:t>
            </w:r>
            <w:r>
              <w:rPr>
                <w:rFonts w:hint="eastAsia"/>
                <w:color w:val="auto"/>
                <w:lang w:eastAsia="zh-CN"/>
              </w:rPr>
              <w:t>）</w:t>
            </w:r>
          </w:p>
        </w:tc>
        <w:tc>
          <w:tcPr>
            <w:tcW w:w="2300" w:type="pct"/>
            <w:noWrap w:val="0"/>
            <w:vAlign w:val="center"/>
          </w:tcPr>
          <w:p w14:paraId="023540EE">
            <w:pPr>
              <w:autoSpaceDE w:val="0"/>
              <w:autoSpaceDN w:val="0"/>
              <w:adjustRightInd w:val="0"/>
              <w:jc w:val="center"/>
              <w:rPr>
                <w:color w:val="auto"/>
                <w:lang w:val="de-DE"/>
              </w:rPr>
            </w:pPr>
            <w:r>
              <w:rPr>
                <w:color w:val="auto"/>
              </w:rPr>
              <w:t>GB 46520—2025</w:t>
            </w:r>
            <w:r>
              <w:rPr>
                <w:rFonts w:hint="eastAsia"/>
                <w:color w:val="auto"/>
                <w:lang w:eastAsia="zh-CN"/>
              </w:rPr>
              <w:t>（</w:t>
            </w:r>
            <w:r>
              <w:rPr>
                <w:color w:val="auto"/>
              </w:rPr>
              <w:t>GB/T 30595—2024</w:t>
            </w:r>
            <w:r>
              <w:rPr>
                <w:rFonts w:hint="eastAsia"/>
                <w:color w:val="auto"/>
                <w:lang w:eastAsia="zh-CN"/>
              </w:rPr>
              <w:t>）</w:t>
            </w:r>
          </w:p>
        </w:tc>
      </w:tr>
      <w:tr w14:paraId="3287A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top"/>
          </w:tcPr>
          <w:p w14:paraId="41C09D7E">
            <w:pPr>
              <w:adjustRightInd w:val="0"/>
              <w:snapToGrid w:val="0"/>
              <w:spacing w:line="300" w:lineRule="exact"/>
              <w:ind w:left="420" w:hanging="420" w:hangingChars="200"/>
              <w:textAlignment w:val="center"/>
              <w:rPr>
                <w:color w:val="auto"/>
                <w:szCs w:val="21"/>
                <w:lang w:val="de-DE"/>
              </w:rPr>
            </w:pPr>
            <w:r>
              <w:rPr>
                <w:rFonts w:hint="eastAsia"/>
                <w:color w:val="auto"/>
                <w:szCs w:val="21"/>
              </w:rPr>
              <w:t>注：楼地面保温系统用XPS板和屋面保温系统用XPS板不测垂直于板面方向的抗拉强度和氧指数项目。</w:t>
            </w:r>
          </w:p>
        </w:tc>
      </w:tr>
    </w:tbl>
    <w:p w14:paraId="278C94FC">
      <w:pPr>
        <w:snapToGrid w:val="0"/>
        <w:jc w:val="center"/>
        <w:rPr>
          <w:color w:val="auto"/>
          <w:szCs w:val="21"/>
        </w:rPr>
      </w:pPr>
    </w:p>
    <w:p w14:paraId="6EC404B5">
      <w:pPr>
        <w:snapToGrid w:val="0"/>
        <w:spacing w:line="440" w:lineRule="exact"/>
        <w:rPr>
          <w:color w:val="auto"/>
          <w:szCs w:val="21"/>
        </w:rPr>
      </w:pPr>
      <w:r>
        <w:rPr>
          <w:rFonts w:hint="eastAsia"/>
          <w:color w:val="auto"/>
          <w:szCs w:val="21"/>
        </w:rPr>
        <w:t>2</w:t>
      </w:r>
      <w:r>
        <w:rPr>
          <w:color w:val="auto"/>
          <w:szCs w:val="21"/>
        </w:rPr>
        <w:t>.6 绝热用挤塑聚苯乙烯泡沫塑料</w:t>
      </w:r>
      <w:r>
        <w:rPr>
          <w:rFonts w:hint="eastAsia"/>
          <w:color w:val="auto"/>
          <w:szCs w:val="21"/>
        </w:rPr>
        <w:t>（执行</w:t>
      </w:r>
      <w:r>
        <w:rPr>
          <w:color w:val="auto"/>
        </w:rPr>
        <w:t>GB/T 10801.2—2018</w:t>
      </w:r>
      <w:r>
        <w:rPr>
          <w:rFonts w:hint="eastAsia"/>
          <w:color w:val="auto"/>
          <w:szCs w:val="21"/>
        </w:rPr>
        <w:t>）</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547"/>
        <w:gridCol w:w="1050"/>
        <w:gridCol w:w="1501"/>
        <w:gridCol w:w="2107"/>
        <w:gridCol w:w="3428"/>
      </w:tblGrid>
      <w:tr w14:paraId="44B43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blHeader/>
        </w:trPr>
        <w:tc>
          <w:tcPr>
            <w:tcW w:w="353" w:type="pct"/>
            <w:noWrap w:val="0"/>
            <w:vAlign w:val="center"/>
          </w:tcPr>
          <w:p w14:paraId="2E9F594B">
            <w:pPr>
              <w:snapToGrid w:val="0"/>
              <w:jc w:val="center"/>
              <w:rPr>
                <w:color w:val="auto"/>
                <w:szCs w:val="21"/>
              </w:rPr>
            </w:pPr>
            <w:r>
              <w:rPr>
                <w:color w:val="auto"/>
                <w:szCs w:val="21"/>
              </w:rPr>
              <w:t>序号</w:t>
            </w:r>
          </w:p>
        </w:tc>
        <w:tc>
          <w:tcPr>
            <w:tcW w:w="1667" w:type="pct"/>
            <w:gridSpan w:val="3"/>
            <w:noWrap w:val="0"/>
            <w:vAlign w:val="center"/>
          </w:tcPr>
          <w:p w14:paraId="53496ECD">
            <w:pPr>
              <w:snapToGrid w:val="0"/>
              <w:jc w:val="center"/>
              <w:rPr>
                <w:color w:val="auto"/>
                <w:szCs w:val="21"/>
              </w:rPr>
            </w:pPr>
            <w:r>
              <w:rPr>
                <w:color w:val="auto"/>
                <w:szCs w:val="21"/>
              </w:rPr>
              <w:t>检验项目</w:t>
            </w:r>
          </w:p>
        </w:tc>
        <w:tc>
          <w:tcPr>
            <w:tcW w:w="1133" w:type="pct"/>
            <w:noWrap w:val="0"/>
            <w:vAlign w:val="center"/>
          </w:tcPr>
          <w:p w14:paraId="5C95F1DE">
            <w:pPr>
              <w:snapToGrid w:val="0"/>
              <w:jc w:val="center"/>
              <w:rPr>
                <w:color w:val="auto"/>
                <w:szCs w:val="21"/>
              </w:rPr>
            </w:pPr>
            <w:r>
              <w:rPr>
                <w:rFonts w:hint="eastAsia"/>
                <w:color w:val="auto"/>
                <w:szCs w:val="21"/>
              </w:rPr>
              <w:t>检验依据</w:t>
            </w:r>
          </w:p>
        </w:tc>
        <w:tc>
          <w:tcPr>
            <w:tcW w:w="1844" w:type="pct"/>
            <w:noWrap w:val="0"/>
            <w:vAlign w:val="center"/>
          </w:tcPr>
          <w:p w14:paraId="1C3FD0A8">
            <w:pPr>
              <w:snapToGrid w:val="0"/>
              <w:jc w:val="center"/>
              <w:rPr>
                <w:color w:val="auto"/>
                <w:szCs w:val="21"/>
              </w:rPr>
            </w:pPr>
            <w:r>
              <w:rPr>
                <w:color w:val="auto"/>
                <w:szCs w:val="21"/>
              </w:rPr>
              <w:t>检验方法</w:t>
            </w:r>
          </w:p>
        </w:tc>
      </w:tr>
      <w:tr w14:paraId="0591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noWrap w:val="0"/>
            <w:vAlign w:val="center"/>
          </w:tcPr>
          <w:p w14:paraId="67522241">
            <w:pPr>
              <w:snapToGrid w:val="0"/>
              <w:spacing w:line="440" w:lineRule="exact"/>
              <w:jc w:val="center"/>
              <w:rPr>
                <w:color w:val="auto"/>
                <w:szCs w:val="21"/>
              </w:rPr>
            </w:pPr>
            <w:r>
              <w:rPr>
                <w:color w:val="auto"/>
                <w:szCs w:val="21"/>
              </w:rPr>
              <w:t>1</w:t>
            </w:r>
          </w:p>
        </w:tc>
        <w:tc>
          <w:tcPr>
            <w:tcW w:w="1667" w:type="pct"/>
            <w:gridSpan w:val="3"/>
            <w:noWrap w:val="0"/>
            <w:vAlign w:val="center"/>
          </w:tcPr>
          <w:p w14:paraId="2C824074">
            <w:pPr>
              <w:autoSpaceDE w:val="0"/>
              <w:autoSpaceDN w:val="0"/>
              <w:adjustRightInd w:val="0"/>
              <w:jc w:val="center"/>
              <w:rPr>
                <w:color w:val="auto"/>
                <w:szCs w:val="21"/>
              </w:rPr>
            </w:pPr>
            <w:r>
              <w:rPr>
                <w:color w:val="auto"/>
              </w:rPr>
              <w:t>压缩</w:t>
            </w:r>
            <w:r>
              <w:rPr>
                <w:rFonts w:hint="eastAsia"/>
                <w:color w:val="auto"/>
              </w:rPr>
              <w:t>强度</w:t>
            </w:r>
          </w:p>
        </w:tc>
        <w:tc>
          <w:tcPr>
            <w:tcW w:w="1133" w:type="pct"/>
            <w:noWrap w:val="0"/>
            <w:vAlign w:val="top"/>
          </w:tcPr>
          <w:p w14:paraId="63E82EBB">
            <w:pPr>
              <w:jc w:val="center"/>
              <w:rPr>
                <w:color w:val="auto"/>
              </w:rPr>
            </w:pPr>
            <w:r>
              <w:rPr>
                <w:color w:val="auto"/>
                <w:kern w:val="0"/>
              </w:rPr>
              <w:t>GB/T 10801.2—2018</w:t>
            </w:r>
          </w:p>
        </w:tc>
        <w:tc>
          <w:tcPr>
            <w:tcW w:w="1844" w:type="pct"/>
            <w:noWrap w:val="0"/>
            <w:vAlign w:val="center"/>
          </w:tcPr>
          <w:p w14:paraId="03E1C62C">
            <w:pPr>
              <w:jc w:val="center"/>
              <w:rPr>
                <w:rFonts w:hint="eastAsia"/>
                <w:color w:val="auto"/>
              </w:rPr>
            </w:pPr>
            <w:r>
              <w:rPr>
                <w:color w:val="auto"/>
              </w:rPr>
              <w:t>GB/T 10801.2—2018</w:t>
            </w:r>
          </w:p>
          <w:p w14:paraId="2C3EAD17">
            <w:pPr>
              <w:autoSpaceDE w:val="0"/>
              <w:autoSpaceDN w:val="0"/>
              <w:adjustRightInd w:val="0"/>
              <w:jc w:val="center"/>
              <w:rPr>
                <w:color w:val="auto"/>
                <w:szCs w:val="21"/>
              </w:rPr>
            </w:pPr>
            <w:r>
              <w:rPr>
                <w:color w:val="auto"/>
              </w:rPr>
              <w:t>GB/T 8813—2008</w:t>
            </w:r>
          </w:p>
        </w:tc>
      </w:tr>
      <w:tr w14:paraId="4E34B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noWrap w:val="0"/>
            <w:vAlign w:val="center"/>
          </w:tcPr>
          <w:p w14:paraId="4D434266">
            <w:pPr>
              <w:snapToGrid w:val="0"/>
              <w:spacing w:line="440" w:lineRule="exact"/>
              <w:jc w:val="center"/>
              <w:rPr>
                <w:color w:val="auto"/>
                <w:szCs w:val="21"/>
              </w:rPr>
            </w:pPr>
            <w:r>
              <w:rPr>
                <w:color w:val="auto"/>
                <w:szCs w:val="21"/>
              </w:rPr>
              <w:t>2</w:t>
            </w:r>
          </w:p>
        </w:tc>
        <w:tc>
          <w:tcPr>
            <w:tcW w:w="1667" w:type="pct"/>
            <w:gridSpan w:val="3"/>
            <w:noWrap w:val="0"/>
            <w:vAlign w:val="center"/>
          </w:tcPr>
          <w:p w14:paraId="6461BD65">
            <w:pPr>
              <w:autoSpaceDE w:val="0"/>
              <w:autoSpaceDN w:val="0"/>
              <w:adjustRightInd w:val="0"/>
              <w:jc w:val="center"/>
              <w:rPr>
                <w:color w:val="auto"/>
                <w:szCs w:val="21"/>
              </w:rPr>
            </w:pPr>
            <w:r>
              <w:rPr>
                <w:color w:val="auto"/>
              </w:rPr>
              <w:t>吸水率，浸水96h</w:t>
            </w:r>
          </w:p>
        </w:tc>
        <w:tc>
          <w:tcPr>
            <w:tcW w:w="1133" w:type="pct"/>
            <w:noWrap w:val="0"/>
            <w:vAlign w:val="top"/>
          </w:tcPr>
          <w:p w14:paraId="2F0FC26F">
            <w:pPr>
              <w:jc w:val="center"/>
              <w:rPr>
                <w:color w:val="auto"/>
              </w:rPr>
            </w:pPr>
            <w:r>
              <w:rPr>
                <w:color w:val="auto"/>
                <w:kern w:val="0"/>
              </w:rPr>
              <w:t>GB/T 10801.2—2018</w:t>
            </w:r>
          </w:p>
        </w:tc>
        <w:tc>
          <w:tcPr>
            <w:tcW w:w="1844" w:type="pct"/>
            <w:noWrap w:val="0"/>
            <w:vAlign w:val="center"/>
          </w:tcPr>
          <w:p w14:paraId="1608BEDB">
            <w:pPr>
              <w:jc w:val="center"/>
              <w:rPr>
                <w:color w:val="auto"/>
              </w:rPr>
            </w:pPr>
            <w:r>
              <w:rPr>
                <w:color w:val="auto"/>
              </w:rPr>
              <w:t>GB/T 10801.2—2018</w:t>
            </w:r>
          </w:p>
          <w:p w14:paraId="63F5CA2F">
            <w:pPr>
              <w:autoSpaceDE w:val="0"/>
              <w:autoSpaceDN w:val="0"/>
              <w:adjustRightInd w:val="0"/>
              <w:jc w:val="center"/>
              <w:rPr>
                <w:color w:val="auto"/>
              </w:rPr>
            </w:pPr>
            <w:r>
              <w:rPr>
                <w:color w:val="auto"/>
              </w:rPr>
              <w:t>GB/T 8810—2005</w:t>
            </w:r>
          </w:p>
        </w:tc>
      </w:tr>
      <w:tr w14:paraId="5933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Merge w:val="restart"/>
            <w:noWrap w:val="0"/>
            <w:vAlign w:val="center"/>
          </w:tcPr>
          <w:p w14:paraId="7F1CF75E">
            <w:pPr>
              <w:snapToGrid w:val="0"/>
              <w:spacing w:line="440" w:lineRule="exact"/>
              <w:jc w:val="center"/>
              <w:rPr>
                <w:rFonts w:hint="eastAsia"/>
                <w:color w:val="auto"/>
                <w:szCs w:val="21"/>
              </w:rPr>
            </w:pPr>
            <w:r>
              <w:rPr>
                <w:rFonts w:hint="eastAsia"/>
                <w:color w:val="auto"/>
                <w:szCs w:val="21"/>
              </w:rPr>
              <w:t>3</w:t>
            </w:r>
          </w:p>
        </w:tc>
        <w:tc>
          <w:tcPr>
            <w:tcW w:w="294" w:type="pct"/>
            <w:vMerge w:val="restart"/>
            <w:tcBorders>
              <w:right w:val="single" w:color="000000" w:sz="4" w:space="0"/>
            </w:tcBorders>
            <w:noWrap w:val="0"/>
            <w:vAlign w:val="center"/>
          </w:tcPr>
          <w:p w14:paraId="494EF124">
            <w:pPr>
              <w:jc w:val="center"/>
              <w:rPr>
                <w:rFonts w:hint="eastAsia"/>
                <w:color w:val="auto"/>
              </w:rPr>
            </w:pPr>
          </w:p>
          <w:p w14:paraId="6574CBE6">
            <w:pPr>
              <w:autoSpaceDE w:val="0"/>
              <w:autoSpaceDN w:val="0"/>
              <w:adjustRightInd w:val="0"/>
              <w:jc w:val="center"/>
              <w:rPr>
                <w:color w:val="auto"/>
              </w:rPr>
            </w:pPr>
            <w:r>
              <w:rPr>
                <w:color w:val="auto"/>
              </w:rPr>
              <w:t>绝热</w:t>
            </w:r>
          </w:p>
          <w:p w14:paraId="2615CB96">
            <w:pPr>
              <w:autoSpaceDE w:val="0"/>
              <w:autoSpaceDN w:val="0"/>
              <w:adjustRightInd w:val="0"/>
              <w:jc w:val="center"/>
              <w:rPr>
                <w:color w:val="auto"/>
                <w:kern w:val="0"/>
                <w:szCs w:val="21"/>
              </w:rPr>
            </w:pPr>
            <w:r>
              <w:rPr>
                <w:color w:val="auto"/>
              </w:rPr>
              <w:t>性能</w:t>
            </w:r>
          </w:p>
        </w:tc>
        <w:tc>
          <w:tcPr>
            <w:tcW w:w="565" w:type="pct"/>
            <w:vMerge w:val="restart"/>
            <w:tcBorders>
              <w:left w:val="single" w:color="000000" w:sz="4" w:space="0"/>
              <w:right w:val="single" w:color="000000" w:sz="4" w:space="0"/>
            </w:tcBorders>
            <w:noWrap w:val="0"/>
            <w:vAlign w:val="center"/>
          </w:tcPr>
          <w:p w14:paraId="0473C906">
            <w:pPr>
              <w:autoSpaceDE w:val="0"/>
              <w:autoSpaceDN w:val="0"/>
              <w:adjustRightInd w:val="0"/>
              <w:jc w:val="center"/>
              <w:rPr>
                <w:color w:val="auto"/>
                <w:kern w:val="0"/>
                <w:szCs w:val="21"/>
              </w:rPr>
            </w:pPr>
            <w:r>
              <w:rPr>
                <w:color w:val="auto"/>
              </w:rPr>
              <w:t>导热系数</w:t>
            </w:r>
          </w:p>
        </w:tc>
        <w:tc>
          <w:tcPr>
            <w:tcW w:w="807" w:type="pct"/>
            <w:tcBorders>
              <w:left w:val="single" w:color="000000" w:sz="4" w:space="0"/>
            </w:tcBorders>
            <w:noWrap w:val="0"/>
            <w:vAlign w:val="center"/>
          </w:tcPr>
          <w:p w14:paraId="146B51A1">
            <w:pPr>
              <w:autoSpaceDE w:val="0"/>
              <w:autoSpaceDN w:val="0"/>
              <w:adjustRightInd w:val="0"/>
              <w:jc w:val="center"/>
              <w:rPr>
                <w:color w:val="auto"/>
                <w:kern w:val="0"/>
                <w:szCs w:val="21"/>
              </w:rPr>
            </w:pPr>
            <w:r>
              <w:rPr>
                <w:color w:val="auto"/>
              </w:rPr>
              <w:t>平均温度10℃</w:t>
            </w:r>
          </w:p>
        </w:tc>
        <w:tc>
          <w:tcPr>
            <w:tcW w:w="1133" w:type="pct"/>
            <w:vMerge w:val="restart"/>
            <w:noWrap w:val="0"/>
            <w:vAlign w:val="center"/>
          </w:tcPr>
          <w:p w14:paraId="760704FD">
            <w:pPr>
              <w:jc w:val="center"/>
              <w:rPr>
                <w:color w:val="auto"/>
                <w:lang w:val="de-DE"/>
              </w:rPr>
            </w:pPr>
            <w:r>
              <w:rPr>
                <w:color w:val="auto"/>
                <w:kern w:val="0"/>
              </w:rPr>
              <w:t>GB/T 10801.2—2018</w:t>
            </w:r>
          </w:p>
        </w:tc>
        <w:tc>
          <w:tcPr>
            <w:tcW w:w="1844" w:type="pct"/>
            <w:vMerge w:val="restart"/>
            <w:noWrap w:val="0"/>
            <w:vAlign w:val="center"/>
          </w:tcPr>
          <w:p w14:paraId="0ECBC893">
            <w:pPr>
              <w:jc w:val="center"/>
              <w:rPr>
                <w:color w:val="auto"/>
                <w:lang w:val="de-DE"/>
              </w:rPr>
            </w:pPr>
            <w:r>
              <w:rPr>
                <w:color w:val="auto"/>
                <w:lang w:val="de-DE"/>
              </w:rPr>
              <w:t>GB/T 10801.2—2018</w:t>
            </w:r>
          </w:p>
          <w:p w14:paraId="4C372C94">
            <w:pPr>
              <w:jc w:val="center"/>
              <w:rPr>
                <w:color w:val="auto"/>
                <w:lang w:val="de-DE"/>
              </w:rPr>
            </w:pPr>
            <w:r>
              <w:rPr>
                <w:color w:val="auto"/>
                <w:lang w:val="de-DE"/>
              </w:rPr>
              <w:t>GB/T 10294—2008</w:t>
            </w:r>
          </w:p>
          <w:p w14:paraId="2A37F357">
            <w:pPr>
              <w:autoSpaceDE w:val="0"/>
              <w:autoSpaceDN w:val="0"/>
              <w:adjustRightInd w:val="0"/>
              <w:jc w:val="center"/>
              <w:rPr>
                <w:color w:val="auto"/>
                <w:kern w:val="0"/>
                <w:szCs w:val="21"/>
              </w:rPr>
            </w:pPr>
            <w:r>
              <w:rPr>
                <w:color w:val="auto"/>
                <w:lang w:val="de-DE"/>
              </w:rPr>
              <w:t>GB/T 10295—2008</w:t>
            </w:r>
          </w:p>
        </w:tc>
      </w:tr>
      <w:tr w14:paraId="73C8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353" w:type="pct"/>
            <w:vMerge w:val="continue"/>
            <w:noWrap w:val="0"/>
            <w:vAlign w:val="center"/>
          </w:tcPr>
          <w:p w14:paraId="40A34024">
            <w:pPr>
              <w:snapToGrid w:val="0"/>
              <w:spacing w:line="440" w:lineRule="exact"/>
              <w:jc w:val="center"/>
              <w:rPr>
                <w:rFonts w:hint="eastAsia"/>
                <w:color w:val="auto"/>
                <w:szCs w:val="21"/>
              </w:rPr>
            </w:pPr>
          </w:p>
        </w:tc>
        <w:tc>
          <w:tcPr>
            <w:tcW w:w="294" w:type="pct"/>
            <w:vMerge w:val="continue"/>
            <w:tcBorders>
              <w:right w:val="single" w:color="000000" w:sz="4" w:space="0"/>
            </w:tcBorders>
            <w:noWrap w:val="0"/>
            <w:vAlign w:val="center"/>
          </w:tcPr>
          <w:p w14:paraId="11F2F26E">
            <w:pPr>
              <w:autoSpaceDE w:val="0"/>
              <w:autoSpaceDN w:val="0"/>
              <w:adjustRightInd w:val="0"/>
              <w:jc w:val="center"/>
              <w:rPr>
                <w:color w:val="auto"/>
                <w:szCs w:val="21"/>
              </w:rPr>
            </w:pPr>
          </w:p>
        </w:tc>
        <w:tc>
          <w:tcPr>
            <w:tcW w:w="565" w:type="pct"/>
            <w:vMerge w:val="continue"/>
            <w:tcBorders>
              <w:left w:val="single" w:color="000000" w:sz="4" w:space="0"/>
              <w:right w:val="single" w:color="000000" w:sz="4" w:space="0"/>
            </w:tcBorders>
            <w:noWrap w:val="0"/>
            <w:vAlign w:val="center"/>
          </w:tcPr>
          <w:p w14:paraId="7D703C11">
            <w:pPr>
              <w:autoSpaceDE w:val="0"/>
              <w:autoSpaceDN w:val="0"/>
              <w:adjustRightInd w:val="0"/>
              <w:jc w:val="center"/>
              <w:rPr>
                <w:color w:val="auto"/>
                <w:szCs w:val="21"/>
              </w:rPr>
            </w:pPr>
          </w:p>
        </w:tc>
        <w:tc>
          <w:tcPr>
            <w:tcW w:w="807" w:type="pct"/>
            <w:tcBorders>
              <w:left w:val="single" w:color="000000" w:sz="4" w:space="0"/>
            </w:tcBorders>
            <w:noWrap w:val="0"/>
            <w:vAlign w:val="center"/>
          </w:tcPr>
          <w:p w14:paraId="72864003">
            <w:pPr>
              <w:autoSpaceDE w:val="0"/>
              <w:autoSpaceDN w:val="0"/>
              <w:adjustRightInd w:val="0"/>
              <w:jc w:val="center"/>
              <w:rPr>
                <w:color w:val="auto"/>
                <w:szCs w:val="21"/>
              </w:rPr>
            </w:pPr>
            <w:r>
              <w:rPr>
                <w:color w:val="auto"/>
              </w:rPr>
              <w:t>平均温度25℃</w:t>
            </w:r>
          </w:p>
        </w:tc>
        <w:tc>
          <w:tcPr>
            <w:tcW w:w="1133" w:type="pct"/>
            <w:vMerge w:val="continue"/>
            <w:noWrap w:val="0"/>
            <w:vAlign w:val="top"/>
          </w:tcPr>
          <w:p w14:paraId="58BFC0FA">
            <w:pPr>
              <w:autoSpaceDE w:val="0"/>
              <w:autoSpaceDN w:val="0"/>
              <w:adjustRightInd w:val="0"/>
              <w:jc w:val="center"/>
              <w:rPr>
                <w:color w:val="auto"/>
                <w:lang w:val="de-DE"/>
              </w:rPr>
            </w:pPr>
          </w:p>
        </w:tc>
        <w:tc>
          <w:tcPr>
            <w:tcW w:w="1844" w:type="pct"/>
            <w:vMerge w:val="continue"/>
            <w:noWrap w:val="0"/>
            <w:vAlign w:val="center"/>
          </w:tcPr>
          <w:p w14:paraId="439043DF">
            <w:pPr>
              <w:autoSpaceDE w:val="0"/>
              <w:autoSpaceDN w:val="0"/>
              <w:adjustRightInd w:val="0"/>
              <w:jc w:val="center"/>
              <w:rPr>
                <w:color w:val="auto"/>
                <w:lang w:val="de-DE"/>
              </w:rPr>
            </w:pPr>
          </w:p>
        </w:tc>
      </w:tr>
      <w:tr w14:paraId="0B1B9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vMerge w:val="continue"/>
            <w:noWrap w:val="0"/>
            <w:vAlign w:val="center"/>
          </w:tcPr>
          <w:p w14:paraId="46C64385">
            <w:pPr>
              <w:snapToGrid w:val="0"/>
              <w:spacing w:line="440" w:lineRule="exact"/>
              <w:jc w:val="center"/>
              <w:rPr>
                <w:rFonts w:hint="eastAsia"/>
                <w:color w:val="auto"/>
                <w:szCs w:val="21"/>
              </w:rPr>
            </w:pPr>
          </w:p>
        </w:tc>
        <w:tc>
          <w:tcPr>
            <w:tcW w:w="294" w:type="pct"/>
            <w:vMerge w:val="continue"/>
            <w:tcBorders>
              <w:right w:val="single" w:color="000000" w:sz="4" w:space="0"/>
            </w:tcBorders>
            <w:noWrap w:val="0"/>
            <w:vAlign w:val="center"/>
          </w:tcPr>
          <w:p w14:paraId="592E790B">
            <w:pPr>
              <w:autoSpaceDE w:val="0"/>
              <w:autoSpaceDN w:val="0"/>
              <w:adjustRightInd w:val="0"/>
              <w:jc w:val="center"/>
              <w:rPr>
                <w:color w:val="auto"/>
                <w:kern w:val="0"/>
                <w:szCs w:val="21"/>
              </w:rPr>
            </w:pPr>
          </w:p>
        </w:tc>
        <w:tc>
          <w:tcPr>
            <w:tcW w:w="565" w:type="pct"/>
            <w:vMerge w:val="restart"/>
            <w:tcBorders>
              <w:left w:val="single" w:color="000000" w:sz="4" w:space="0"/>
              <w:right w:val="single" w:color="000000" w:sz="4" w:space="0"/>
            </w:tcBorders>
            <w:noWrap w:val="0"/>
            <w:vAlign w:val="center"/>
          </w:tcPr>
          <w:p w14:paraId="593213E2">
            <w:pPr>
              <w:jc w:val="center"/>
              <w:rPr>
                <w:color w:val="auto"/>
                <w:kern w:val="0"/>
                <w:szCs w:val="21"/>
              </w:rPr>
            </w:pPr>
            <w:r>
              <w:rPr>
                <w:color w:val="auto"/>
              </w:rPr>
              <w:t>热阻（厚度25mm时）</w:t>
            </w:r>
          </w:p>
        </w:tc>
        <w:tc>
          <w:tcPr>
            <w:tcW w:w="807" w:type="pct"/>
            <w:tcBorders>
              <w:left w:val="single" w:color="000000" w:sz="4" w:space="0"/>
            </w:tcBorders>
            <w:noWrap w:val="0"/>
            <w:vAlign w:val="center"/>
          </w:tcPr>
          <w:p w14:paraId="2055B90A">
            <w:pPr>
              <w:autoSpaceDE w:val="0"/>
              <w:autoSpaceDN w:val="0"/>
              <w:adjustRightInd w:val="0"/>
              <w:jc w:val="center"/>
              <w:rPr>
                <w:color w:val="auto"/>
                <w:kern w:val="0"/>
                <w:szCs w:val="21"/>
              </w:rPr>
            </w:pPr>
            <w:r>
              <w:rPr>
                <w:color w:val="auto"/>
              </w:rPr>
              <w:t>平均温度10℃</w:t>
            </w:r>
          </w:p>
        </w:tc>
        <w:tc>
          <w:tcPr>
            <w:tcW w:w="1133" w:type="pct"/>
            <w:vMerge w:val="continue"/>
            <w:noWrap w:val="0"/>
            <w:vAlign w:val="top"/>
          </w:tcPr>
          <w:p w14:paraId="1B9D5E87">
            <w:pPr>
              <w:autoSpaceDE w:val="0"/>
              <w:autoSpaceDN w:val="0"/>
              <w:adjustRightInd w:val="0"/>
              <w:jc w:val="center"/>
              <w:rPr>
                <w:color w:val="auto"/>
                <w:kern w:val="0"/>
                <w:szCs w:val="21"/>
              </w:rPr>
            </w:pPr>
          </w:p>
        </w:tc>
        <w:tc>
          <w:tcPr>
            <w:tcW w:w="1844" w:type="pct"/>
            <w:vMerge w:val="continue"/>
            <w:noWrap w:val="0"/>
            <w:vAlign w:val="center"/>
          </w:tcPr>
          <w:p w14:paraId="3EAF04BE">
            <w:pPr>
              <w:autoSpaceDE w:val="0"/>
              <w:autoSpaceDN w:val="0"/>
              <w:adjustRightInd w:val="0"/>
              <w:jc w:val="center"/>
              <w:rPr>
                <w:color w:val="auto"/>
                <w:kern w:val="0"/>
                <w:szCs w:val="21"/>
              </w:rPr>
            </w:pPr>
          </w:p>
        </w:tc>
      </w:tr>
      <w:tr w14:paraId="4F60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3" w:type="pct"/>
            <w:vMerge w:val="continue"/>
            <w:noWrap w:val="0"/>
            <w:vAlign w:val="center"/>
          </w:tcPr>
          <w:p w14:paraId="74DF8AB6">
            <w:pPr>
              <w:snapToGrid w:val="0"/>
              <w:spacing w:line="440" w:lineRule="exact"/>
              <w:jc w:val="center"/>
              <w:rPr>
                <w:rFonts w:hint="eastAsia"/>
                <w:color w:val="auto"/>
                <w:szCs w:val="21"/>
              </w:rPr>
            </w:pPr>
          </w:p>
        </w:tc>
        <w:tc>
          <w:tcPr>
            <w:tcW w:w="294" w:type="pct"/>
            <w:vMerge w:val="continue"/>
            <w:tcBorders>
              <w:right w:val="single" w:color="000000" w:sz="4" w:space="0"/>
            </w:tcBorders>
            <w:noWrap w:val="0"/>
            <w:vAlign w:val="center"/>
          </w:tcPr>
          <w:p w14:paraId="52E7BA72">
            <w:pPr>
              <w:autoSpaceDE w:val="0"/>
              <w:autoSpaceDN w:val="0"/>
              <w:adjustRightInd w:val="0"/>
              <w:jc w:val="center"/>
              <w:rPr>
                <w:color w:val="auto"/>
                <w:kern w:val="0"/>
                <w:szCs w:val="21"/>
              </w:rPr>
            </w:pPr>
          </w:p>
        </w:tc>
        <w:tc>
          <w:tcPr>
            <w:tcW w:w="565" w:type="pct"/>
            <w:vMerge w:val="continue"/>
            <w:tcBorders>
              <w:left w:val="single" w:color="000000" w:sz="4" w:space="0"/>
              <w:right w:val="single" w:color="000000" w:sz="4" w:space="0"/>
            </w:tcBorders>
            <w:noWrap w:val="0"/>
            <w:vAlign w:val="center"/>
          </w:tcPr>
          <w:p w14:paraId="2232F244">
            <w:pPr>
              <w:autoSpaceDE w:val="0"/>
              <w:autoSpaceDN w:val="0"/>
              <w:adjustRightInd w:val="0"/>
              <w:jc w:val="center"/>
              <w:rPr>
                <w:color w:val="auto"/>
                <w:kern w:val="0"/>
                <w:szCs w:val="21"/>
              </w:rPr>
            </w:pPr>
          </w:p>
        </w:tc>
        <w:tc>
          <w:tcPr>
            <w:tcW w:w="807" w:type="pct"/>
            <w:tcBorders>
              <w:left w:val="single" w:color="000000" w:sz="4" w:space="0"/>
            </w:tcBorders>
            <w:noWrap w:val="0"/>
            <w:vAlign w:val="center"/>
          </w:tcPr>
          <w:p w14:paraId="4E657FFE">
            <w:pPr>
              <w:autoSpaceDE w:val="0"/>
              <w:autoSpaceDN w:val="0"/>
              <w:adjustRightInd w:val="0"/>
              <w:jc w:val="center"/>
              <w:rPr>
                <w:color w:val="auto"/>
                <w:kern w:val="0"/>
                <w:szCs w:val="21"/>
              </w:rPr>
            </w:pPr>
            <w:r>
              <w:rPr>
                <w:color w:val="auto"/>
              </w:rPr>
              <w:t>平均温度25℃</w:t>
            </w:r>
          </w:p>
        </w:tc>
        <w:tc>
          <w:tcPr>
            <w:tcW w:w="1133" w:type="pct"/>
            <w:vMerge w:val="continue"/>
            <w:noWrap w:val="0"/>
            <w:vAlign w:val="top"/>
          </w:tcPr>
          <w:p w14:paraId="4EC7428F">
            <w:pPr>
              <w:autoSpaceDE w:val="0"/>
              <w:autoSpaceDN w:val="0"/>
              <w:adjustRightInd w:val="0"/>
              <w:jc w:val="center"/>
              <w:rPr>
                <w:color w:val="auto"/>
                <w:kern w:val="0"/>
                <w:szCs w:val="21"/>
              </w:rPr>
            </w:pPr>
          </w:p>
        </w:tc>
        <w:tc>
          <w:tcPr>
            <w:tcW w:w="1844" w:type="pct"/>
            <w:vMerge w:val="continue"/>
            <w:noWrap w:val="0"/>
            <w:vAlign w:val="center"/>
          </w:tcPr>
          <w:p w14:paraId="469ACCB9">
            <w:pPr>
              <w:autoSpaceDE w:val="0"/>
              <w:autoSpaceDN w:val="0"/>
              <w:adjustRightInd w:val="0"/>
              <w:jc w:val="center"/>
              <w:rPr>
                <w:color w:val="auto"/>
                <w:kern w:val="0"/>
                <w:szCs w:val="21"/>
              </w:rPr>
            </w:pPr>
          </w:p>
        </w:tc>
      </w:tr>
      <w:tr w14:paraId="02DC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noWrap w:val="0"/>
            <w:vAlign w:val="center"/>
          </w:tcPr>
          <w:p w14:paraId="7E1E1BFF">
            <w:pPr>
              <w:snapToGrid w:val="0"/>
              <w:spacing w:line="440" w:lineRule="exact"/>
              <w:jc w:val="center"/>
              <w:rPr>
                <w:rFonts w:hint="eastAsia"/>
                <w:color w:val="auto"/>
                <w:szCs w:val="21"/>
              </w:rPr>
            </w:pPr>
            <w:r>
              <w:rPr>
                <w:rFonts w:hint="eastAsia"/>
                <w:color w:val="auto"/>
                <w:szCs w:val="21"/>
              </w:rPr>
              <w:t>4</w:t>
            </w:r>
          </w:p>
        </w:tc>
        <w:tc>
          <w:tcPr>
            <w:tcW w:w="3098" w:type="dxa"/>
            <w:gridSpan w:val="3"/>
            <w:noWrap w:val="0"/>
            <w:vAlign w:val="center"/>
          </w:tcPr>
          <w:p w14:paraId="0F5645B4">
            <w:pPr>
              <w:autoSpaceDE w:val="0"/>
              <w:autoSpaceDN w:val="0"/>
              <w:adjustRightInd w:val="0"/>
              <w:jc w:val="center"/>
              <w:rPr>
                <w:color w:val="auto"/>
                <w:kern w:val="0"/>
                <w:szCs w:val="21"/>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2107" w:type="dxa"/>
            <w:noWrap w:val="0"/>
            <w:vAlign w:val="center"/>
          </w:tcPr>
          <w:p w14:paraId="0220ED47">
            <w:pPr>
              <w:jc w:val="center"/>
              <w:rPr>
                <w:color w:val="auto"/>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1844" w:type="pct"/>
            <w:noWrap w:val="0"/>
            <w:vAlign w:val="center"/>
          </w:tcPr>
          <w:p w14:paraId="12534A99">
            <w:pPr>
              <w:jc w:val="center"/>
              <w:rPr>
                <w:color w:val="auto"/>
                <w:lang w:val="de-DE"/>
              </w:rPr>
            </w:pPr>
            <w:r>
              <w:rPr>
                <w:color w:val="auto"/>
                <w:lang w:val="de-DE"/>
              </w:rPr>
              <w:t>GB 8624—2012</w:t>
            </w:r>
          </w:p>
          <w:p w14:paraId="45FD5028">
            <w:pPr>
              <w:snapToGrid w:val="0"/>
              <w:jc w:val="center"/>
              <w:rPr>
                <w:rFonts w:hint="eastAsia"/>
                <w:color w:val="auto"/>
                <w:szCs w:val="21"/>
              </w:rPr>
            </w:pPr>
            <w:r>
              <w:rPr>
                <w:color w:val="auto"/>
                <w:lang w:val="de-DE"/>
              </w:rPr>
              <w:t>GB/T 20284—2006</w:t>
            </w:r>
            <w:r>
              <w:rPr>
                <w:rFonts w:hint="eastAsia"/>
                <w:color w:val="auto"/>
                <w:szCs w:val="21"/>
              </w:rPr>
              <w:t>或</w:t>
            </w:r>
            <w:r>
              <w:rPr>
                <w:color w:val="auto"/>
                <w:szCs w:val="21"/>
                <w:lang w:val="de-DE"/>
              </w:rPr>
              <w:t>GB/T 20284—20</w:t>
            </w:r>
            <w:r>
              <w:rPr>
                <w:rFonts w:hint="eastAsia"/>
                <w:color w:val="auto"/>
                <w:szCs w:val="21"/>
              </w:rPr>
              <w:t>2</w:t>
            </w:r>
            <w:r>
              <w:rPr>
                <w:color w:val="auto"/>
                <w:szCs w:val="21"/>
                <w:lang w:val="de-DE"/>
              </w:rPr>
              <w:t>6</w:t>
            </w:r>
          </w:p>
          <w:p w14:paraId="6DB74B7D">
            <w:pPr>
              <w:jc w:val="center"/>
              <w:rPr>
                <w:color w:val="auto"/>
                <w:lang w:val="de-DE"/>
              </w:rPr>
            </w:pPr>
            <w:r>
              <w:rPr>
                <w:color w:val="auto"/>
                <w:lang w:val="de-DE"/>
              </w:rPr>
              <w:t>GB/T 11785—2005</w:t>
            </w:r>
            <w:r>
              <w:rPr>
                <w:rFonts w:hint="eastAsia"/>
                <w:color w:val="auto"/>
                <w:szCs w:val="21"/>
              </w:rPr>
              <w:t>或</w:t>
            </w:r>
            <w:r>
              <w:rPr>
                <w:color w:val="auto"/>
                <w:szCs w:val="21"/>
                <w:lang w:val="de-DE"/>
              </w:rPr>
              <w:t>GB/T 11785—20</w:t>
            </w:r>
            <w:r>
              <w:rPr>
                <w:rFonts w:hint="eastAsia"/>
                <w:color w:val="auto"/>
                <w:szCs w:val="21"/>
              </w:rPr>
              <w:t>26</w:t>
            </w:r>
            <w:r>
              <w:rPr>
                <w:color w:val="auto"/>
                <w:lang w:val="de-DE"/>
              </w:rPr>
              <w:t xml:space="preserve"> </w:t>
            </w:r>
          </w:p>
          <w:p w14:paraId="604F8DE5">
            <w:pPr>
              <w:jc w:val="center"/>
              <w:rPr>
                <w:rFonts w:hint="eastAsia"/>
                <w:color w:val="auto"/>
              </w:rPr>
            </w:pPr>
            <w:r>
              <w:rPr>
                <w:color w:val="auto"/>
              </w:rPr>
              <w:t>GB/T 8626—2007</w:t>
            </w:r>
            <w:r>
              <w:rPr>
                <w:rFonts w:hint="eastAsia"/>
                <w:color w:val="auto"/>
              </w:rPr>
              <w:t>或</w:t>
            </w:r>
            <w:r>
              <w:rPr>
                <w:color w:val="auto"/>
              </w:rPr>
              <w:t>GB/T 8626—20</w:t>
            </w:r>
            <w:r>
              <w:rPr>
                <w:rFonts w:hint="eastAsia"/>
                <w:color w:val="auto"/>
              </w:rPr>
              <w:t>26</w:t>
            </w:r>
          </w:p>
          <w:p w14:paraId="2C202A80">
            <w:pPr>
              <w:autoSpaceDE w:val="0"/>
              <w:autoSpaceDN w:val="0"/>
              <w:adjustRightInd w:val="0"/>
              <w:jc w:val="center"/>
              <w:rPr>
                <w:color w:val="auto"/>
                <w:lang w:val="de-DE"/>
              </w:rPr>
            </w:pPr>
            <w:r>
              <w:rPr>
                <w:color w:val="auto"/>
                <w:szCs w:val="21"/>
              </w:rPr>
              <w:t>GB/T 2406.2—2009</w:t>
            </w:r>
            <w:r>
              <w:rPr>
                <w:color w:val="auto"/>
                <w:lang w:val="de-DE"/>
              </w:rPr>
              <w:t xml:space="preserve"> </w:t>
            </w:r>
          </w:p>
        </w:tc>
      </w:tr>
      <w:tr w14:paraId="5F9B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noWrap w:val="0"/>
            <w:vAlign w:val="center"/>
          </w:tcPr>
          <w:p w14:paraId="6CA06705">
            <w:pPr>
              <w:snapToGrid w:val="0"/>
              <w:spacing w:line="440" w:lineRule="exact"/>
              <w:jc w:val="center"/>
              <w:rPr>
                <w:color w:val="auto"/>
                <w:szCs w:val="21"/>
              </w:rPr>
            </w:pPr>
            <w:r>
              <w:rPr>
                <w:rFonts w:hint="eastAsia"/>
                <w:color w:val="auto"/>
                <w:szCs w:val="21"/>
              </w:rPr>
              <w:t>5</w:t>
            </w:r>
          </w:p>
        </w:tc>
        <w:tc>
          <w:tcPr>
            <w:tcW w:w="1667" w:type="pct"/>
            <w:gridSpan w:val="3"/>
            <w:noWrap w:val="0"/>
            <w:vAlign w:val="center"/>
          </w:tcPr>
          <w:p w14:paraId="1A72F250">
            <w:pPr>
              <w:autoSpaceDE w:val="0"/>
              <w:autoSpaceDN w:val="0"/>
              <w:adjustRightInd w:val="0"/>
              <w:jc w:val="center"/>
              <w:rPr>
                <w:color w:val="auto"/>
                <w:szCs w:val="21"/>
              </w:rPr>
            </w:pPr>
            <w:r>
              <w:rPr>
                <w:color w:val="auto"/>
                <w:szCs w:val="21"/>
              </w:rPr>
              <w:t>六溴环十二烷限值</w:t>
            </w:r>
          </w:p>
        </w:tc>
        <w:tc>
          <w:tcPr>
            <w:tcW w:w="1133" w:type="pct"/>
            <w:noWrap w:val="0"/>
            <w:vAlign w:val="center"/>
          </w:tcPr>
          <w:p w14:paraId="665449D1">
            <w:pPr>
              <w:snapToGrid w:val="0"/>
              <w:spacing w:line="440" w:lineRule="exact"/>
              <w:jc w:val="center"/>
              <w:rPr>
                <w:color w:val="auto"/>
              </w:rPr>
            </w:pPr>
            <w:r>
              <w:rPr>
                <w:color w:val="auto"/>
              </w:rPr>
              <w:t>GB/T 41077—2021</w:t>
            </w:r>
          </w:p>
        </w:tc>
        <w:tc>
          <w:tcPr>
            <w:tcW w:w="1844" w:type="pct"/>
            <w:noWrap w:val="0"/>
            <w:vAlign w:val="center"/>
          </w:tcPr>
          <w:p w14:paraId="11085295">
            <w:pPr>
              <w:autoSpaceDE w:val="0"/>
              <w:autoSpaceDN w:val="0"/>
              <w:adjustRightInd w:val="0"/>
              <w:jc w:val="center"/>
              <w:rPr>
                <w:color w:val="auto"/>
                <w:szCs w:val="21"/>
              </w:rPr>
            </w:pPr>
            <w:r>
              <w:rPr>
                <w:color w:val="auto"/>
                <w:lang w:val="de-DE"/>
              </w:rPr>
              <w:t>GB/T 41077—2021</w:t>
            </w:r>
          </w:p>
        </w:tc>
      </w:tr>
      <w:tr w14:paraId="0E12D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 w:type="pct"/>
            <w:noWrap w:val="0"/>
            <w:vAlign w:val="center"/>
          </w:tcPr>
          <w:p w14:paraId="59024F51">
            <w:pPr>
              <w:snapToGrid w:val="0"/>
              <w:spacing w:line="440" w:lineRule="exact"/>
              <w:jc w:val="center"/>
              <w:rPr>
                <w:rFonts w:hint="eastAsia"/>
                <w:color w:val="auto"/>
                <w:szCs w:val="21"/>
              </w:rPr>
            </w:pPr>
            <w:r>
              <w:rPr>
                <w:rFonts w:hint="eastAsia"/>
                <w:color w:val="auto"/>
                <w:szCs w:val="21"/>
              </w:rPr>
              <w:t>6</w:t>
            </w:r>
          </w:p>
        </w:tc>
        <w:tc>
          <w:tcPr>
            <w:tcW w:w="1667" w:type="pct"/>
            <w:gridSpan w:val="3"/>
            <w:noWrap w:val="0"/>
            <w:vAlign w:val="center"/>
          </w:tcPr>
          <w:p w14:paraId="3EAD4A3E">
            <w:pPr>
              <w:autoSpaceDE w:val="0"/>
              <w:autoSpaceDN w:val="0"/>
              <w:adjustRightInd w:val="0"/>
              <w:jc w:val="center"/>
              <w:rPr>
                <w:rFonts w:hint="eastAsia" w:eastAsia="宋体"/>
                <w:color w:val="auto"/>
                <w:szCs w:val="21"/>
                <w:lang w:eastAsia="zh-CN"/>
              </w:rPr>
            </w:pPr>
            <w:r>
              <w:rPr>
                <w:rFonts w:hint="eastAsia"/>
                <w:color w:val="auto"/>
                <w:szCs w:val="21"/>
                <w:lang w:val="en-US" w:eastAsia="zh-CN"/>
              </w:rPr>
              <w:t>标识（</w:t>
            </w:r>
            <w:r>
              <w:rPr>
                <w:rFonts w:hint="eastAsia"/>
                <w:color w:val="auto"/>
                <w:szCs w:val="21"/>
              </w:rPr>
              <w:t>标志</w:t>
            </w:r>
            <w:r>
              <w:rPr>
                <w:rFonts w:hint="eastAsia"/>
                <w:color w:val="auto"/>
                <w:szCs w:val="21"/>
                <w:lang w:eastAsia="zh-CN"/>
              </w:rPr>
              <w:t>）</w:t>
            </w:r>
          </w:p>
        </w:tc>
        <w:tc>
          <w:tcPr>
            <w:tcW w:w="1133" w:type="pct"/>
            <w:noWrap w:val="0"/>
            <w:vAlign w:val="center"/>
          </w:tcPr>
          <w:p w14:paraId="01B9603A">
            <w:pPr>
              <w:jc w:val="center"/>
              <w:rPr>
                <w:rFonts w:hint="eastAsia" w:eastAsia="宋体"/>
                <w:color w:val="auto"/>
                <w:lang w:val="de-DE" w:eastAsia="zh-CN"/>
              </w:rPr>
            </w:pPr>
            <w:r>
              <w:rPr>
                <w:color w:val="auto"/>
              </w:rPr>
              <w:t>GB 46520—2025</w:t>
            </w:r>
            <w:r>
              <w:rPr>
                <w:rFonts w:hint="eastAsia"/>
                <w:color w:val="auto"/>
                <w:lang w:eastAsia="zh-CN"/>
              </w:rPr>
              <w:t>（</w:t>
            </w:r>
            <w:r>
              <w:rPr>
                <w:color w:val="auto"/>
                <w:kern w:val="0"/>
              </w:rPr>
              <w:t>GB/T 10801.2—2018</w:t>
            </w:r>
            <w:r>
              <w:rPr>
                <w:rFonts w:hint="eastAsia"/>
                <w:color w:val="auto"/>
                <w:lang w:eastAsia="zh-CN"/>
              </w:rPr>
              <w:t>）</w:t>
            </w:r>
          </w:p>
        </w:tc>
        <w:tc>
          <w:tcPr>
            <w:tcW w:w="1844" w:type="pct"/>
            <w:noWrap w:val="0"/>
            <w:vAlign w:val="center"/>
          </w:tcPr>
          <w:p w14:paraId="4605DA44">
            <w:pPr>
              <w:jc w:val="center"/>
              <w:rPr>
                <w:rFonts w:hint="eastAsia"/>
                <w:color w:val="auto"/>
                <w:lang w:val="de-DE"/>
              </w:rPr>
            </w:pPr>
            <w:r>
              <w:rPr>
                <w:color w:val="auto"/>
              </w:rPr>
              <w:t>GB 46520—2025</w:t>
            </w:r>
            <w:r>
              <w:rPr>
                <w:rFonts w:hint="eastAsia"/>
                <w:color w:val="auto"/>
                <w:lang w:eastAsia="zh-CN"/>
              </w:rPr>
              <w:t>（</w:t>
            </w:r>
            <w:r>
              <w:rPr>
                <w:color w:val="auto"/>
                <w:kern w:val="0"/>
              </w:rPr>
              <w:t>GB/T 10801.2—2018</w:t>
            </w:r>
            <w:r>
              <w:rPr>
                <w:rFonts w:hint="eastAsia"/>
                <w:color w:val="auto"/>
                <w:lang w:eastAsia="zh-CN"/>
              </w:rPr>
              <w:t>）</w:t>
            </w:r>
          </w:p>
        </w:tc>
      </w:tr>
    </w:tbl>
    <w:p w14:paraId="32EB298E">
      <w:pPr>
        <w:snapToGrid w:val="0"/>
        <w:jc w:val="center"/>
        <w:rPr>
          <w:rFonts w:hint="eastAsia"/>
          <w:color w:val="auto"/>
          <w:szCs w:val="21"/>
        </w:rPr>
      </w:pPr>
    </w:p>
    <w:p w14:paraId="23BEB6A3">
      <w:pPr>
        <w:snapToGrid w:val="0"/>
        <w:spacing w:line="440" w:lineRule="exact"/>
        <w:rPr>
          <w:color w:val="auto"/>
          <w:szCs w:val="21"/>
        </w:rPr>
      </w:pPr>
      <w:r>
        <w:rPr>
          <w:rFonts w:hint="eastAsia"/>
          <w:color w:val="auto"/>
          <w:szCs w:val="21"/>
        </w:rPr>
        <w:t>2</w:t>
      </w:r>
      <w:r>
        <w:rPr>
          <w:color w:val="auto"/>
          <w:szCs w:val="21"/>
        </w:rPr>
        <w:t>.7绝热用挤塑聚苯乙烯泡沫塑料</w:t>
      </w:r>
      <w:r>
        <w:rPr>
          <w:rFonts w:hint="eastAsia"/>
          <w:color w:val="auto"/>
          <w:szCs w:val="21"/>
        </w:rPr>
        <w:t>（执行</w:t>
      </w:r>
      <w:r>
        <w:rPr>
          <w:color w:val="auto"/>
          <w:szCs w:val="21"/>
        </w:rPr>
        <w:t>GB/T 10801.2—20</w:t>
      </w:r>
      <w:r>
        <w:rPr>
          <w:rFonts w:hint="eastAsia"/>
          <w:color w:val="auto"/>
          <w:szCs w:val="21"/>
        </w:rPr>
        <w:t>25）</w:t>
      </w:r>
    </w:p>
    <w:tbl>
      <w:tblPr>
        <w:tblStyle w:val="7"/>
        <w:tblW w:w="5063"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426"/>
        <w:gridCol w:w="779"/>
        <w:gridCol w:w="1376"/>
        <w:gridCol w:w="2113"/>
        <w:gridCol w:w="3831"/>
      </w:tblGrid>
      <w:tr w14:paraId="672BC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blHeader/>
        </w:trPr>
        <w:tc>
          <w:tcPr>
            <w:tcW w:w="412" w:type="pct"/>
            <w:noWrap w:val="0"/>
            <w:vAlign w:val="center"/>
          </w:tcPr>
          <w:p w14:paraId="0878E61D">
            <w:pPr>
              <w:snapToGrid w:val="0"/>
              <w:jc w:val="center"/>
              <w:rPr>
                <w:color w:val="auto"/>
                <w:szCs w:val="21"/>
              </w:rPr>
            </w:pPr>
            <w:r>
              <w:rPr>
                <w:color w:val="auto"/>
                <w:szCs w:val="21"/>
              </w:rPr>
              <w:t>序号</w:t>
            </w:r>
          </w:p>
        </w:tc>
        <w:tc>
          <w:tcPr>
            <w:tcW w:w="1388" w:type="pct"/>
            <w:gridSpan w:val="3"/>
            <w:noWrap w:val="0"/>
            <w:vAlign w:val="center"/>
          </w:tcPr>
          <w:p w14:paraId="186F6D82">
            <w:pPr>
              <w:snapToGrid w:val="0"/>
              <w:jc w:val="center"/>
              <w:rPr>
                <w:color w:val="auto"/>
                <w:szCs w:val="21"/>
              </w:rPr>
            </w:pPr>
            <w:r>
              <w:rPr>
                <w:color w:val="auto"/>
                <w:szCs w:val="21"/>
              </w:rPr>
              <w:t>检验项目</w:t>
            </w:r>
          </w:p>
        </w:tc>
        <w:tc>
          <w:tcPr>
            <w:tcW w:w="1137" w:type="pct"/>
            <w:noWrap w:val="0"/>
            <w:vAlign w:val="center"/>
          </w:tcPr>
          <w:p w14:paraId="3EB2FB5A">
            <w:pPr>
              <w:snapToGrid w:val="0"/>
              <w:jc w:val="center"/>
              <w:rPr>
                <w:color w:val="auto"/>
                <w:szCs w:val="21"/>
              </w:rPr>
            </w:pPr>
            <w:r>
              <w:rPr>
                <w:rFonts w:hint="eastAsia"/>
                <w:color w:val="auto"/>
                <w:szCs w:val="21"/>
              </w:rPr>
              <w:t>检验依据</w:t>
            </w:r>
          </w:p>
        </w:tc>
        <w:tc>
          <w:tcPr>
            <w:tcW w:w="2061" w:type="pct"/>
            <w:noWrap w:val="0"/>
            <w:vAlign w:val="center"/>
          </w:tcPr>
          <w:p w14:paraId="33D1EC51">
            <w:pPr>
              <w:snapToGrid w:val="0"/>
              <w:jc w:val="center"/>
              <w:rPr>
                <w:color w:val="auto"/>
                <w:szCs w:val="21"/>
              </w:rPr>
            </w:pPr>
            <w:r>
              <w:rPr>
                <w:color w:val="auto"/>
                <w:szCs w:val="21"/>
              </w:rPr>
              <w:t>检验方法</w:t>
            </w:r>
          </w:p>
        </w:tc>
      </w:tr>
      <w:tr w14:paraId="00062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 w:type="pct"/>
            <w:noWrap w:val="0"/>
            <w:vAlign w:val="center"/>
          </w:tcPr>
          <w:p w14:paraId="08202736">
            <w:pPr>
              <w:snapToGrid w:val="0"/>
              <w:spacing w:line="440" w:lineRule="exact"/>
              <w:jc w:val="center"/>
              <w:rPr>
                <w:color w:val="auto"/>
                <w:szCs w:val="21"/>
              </w:rPr>
            </w:pPr>
            <w:r>
              <w:rPr>
                <w:color w:val="auto"/>
                <w:szCs w:val="21"/>
              </w:rPr>
              <w:t>1</w:t>
            </w:r>
          </w:p>
        </w:tc>
        <w:tc>
          <w:tcPr>
            <w:tcW w:w="1388" w:type="pct"/>
            <w:gridSpan w:val="3"/>
            <w:noWrap w:val="0"/>
            <w:vAlign w:val="center"/>
          </w:tcPr>
          <w:p w14:paraId="392DB0B8">
            <w:pPr>
              <w:autoSpaceDE w:val="0"/>
              <w:autoSpaceDN w:val="0"/>
              <w:adjustRightInd w:val="0"/>
              <w:jc w:val="center"/>
              <w:rPr>
                <w:rFonts w:hint="eastAsia"/>
                <w:color w:val="auto"/>
                <w:szCs w:val="21"/>
              </w:rPr>
            </w:pPr>
            <w:r>
              <w:rPr>
                <w:color w:val="auto"/>
              </w:rPr>
              <w:t>压缩</w:t>
            </w:r>
            <w:r>
              <w:rPr>
                <w:rFonts w:hint="eastAsia"/>
                <w:color w:val="auto"/>
              </w:rPr>
              <w:t>性能</w:t>
            </w:r>
          </w:p>
        </w:tc>
        <w:tc>
          <w:tcPr>
            <w:tcW w:w="1137" w:type="pct"/>
            <w:noWrap w:val="0"/>
            <w:vAlign w:val="center"/>
          </w:tcPr>
          <w:p w14:paraId="32A5CA2F">
            <w:pPr>
              <w:jc w:val="center"/>
              <w:rPr>
                <w:color w:val="auto"/>
                <w:szCs w:val="21"/>
              </w:rPr>
            </w:pPr>
            <w:r>
              <w:rPr>
                <w:color w:val="auto"/>
                <w:kern w:val="0"/>
              </w:rPr>
              <w:t>GB/T 10801.2—20</w:t>
            </w:r>
            <w:r>
              <w:rPr>
                <w:rFonts w:hint="eastAsia"/>
                <w:color w:val="auto"/>
                <w:kern w:val="0"/>
              </w:rPr>
              <w:t>25</w:t>
            </w:r>
          </w:p>
        </w:tc>
        <w:tc>
          <w:tcPr>
            <w:tcW w:w="2061" w:type="pct"/>
            <w:noWrap w:val="0"/>
            <w:vAlign w:val="center"/>
          </w:tcPr>
          <w:p w14:paraId="6196D892">
            <w:pPr>
              <w:jc w:val="center"/>
              <w:rPr>
                <w:rFonts w:hint="eastAsia"/>
                <w:color w:val="auto"/>
              </w:rPr>
            </w:pPr>
            <w:r>
              <w:rPr>
                <w:color w:val="auto"/>
                <w:szCs w:val="21"/>
              </w:rPr>
              <w:t>GB/T 10801.2—20</w:t>
            </w:r>
            <w:r>
              <w:rPr>
                <w:rFonts w:hint="eastAsia"/>
                <w:color w:val="auto"/>
                <w:szCs w:val="21"/>
              </w:rPr>
              <w:t>25</w:t>
            </w:r>
          </w:p>
          <w:p w14:paraId="4B4A9472">
            <w:pPr>
              <w:autoSpaceDE w:val="0"/>
              <w:autoSpaceDN w:val="0"/>
              <w:adjustRightInd w:val="0"/>
              <w:jc w:val="center"/>
              <w:rPr>
                <w:color w:val="auto"/>
                <w:szCs w:val="21"/>
              </w:rPr>
            </w:pPr>
            <w:r>
              <w:rPr>
                <w:rFonts w:hint="eastAsia"/>
                <w:color w:val="auto"/>
              </w:rPr>
              <w:t>GB/T 8813</w:t>
            </w:r>
            <w:r>
              <w:rPr>
                <w:color w:val="auto"/>
              </w:rPr>
              <w:t>—</w:t>
            </w:r>
            <w:r>
              <w:rPr>
                <w:rFonts w:hint="eastAsia"/>
                <w:color w:val="auto"/>
              </w:rPr>
              <w:t>2020</w:t>
            </w:r>
          </w:p>
        </w:tc>
      </w:tr>
      <w:tr w14:paraId="63DF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 w:type="pct"/>
            <w:noWrap w:val="0"/>
            <w:vAlign w:val="center"/>
          </w:tcPr>
          <w:p w14:paraId="45936D9A">
            <w:pPr>
              <w:snapToGrid w:val="0"/>
              <w:spacing w:line="440" w:lineRule="exact"/>
              <w:jc w:val="center"/>
              <w:rPr>
                <w:color w:val="auto"/>
                <w:szCs w:val="21"/>
              </w:rPr>
            </w:pPr>
            <w:r>
              <w:rPr>
                <w:color w:val="auto"/>
                <w:szCs w:val="21"/>
              </w:rPr>
              <w:t>2</w:t>
            </w:r>
          </w:p>
        </w:tc>
        <w:tc>
          <w:tcPr>
            <w:tcW w:w="1388" w:type="pct"/>
            <w:gridSpan w:val="3"/>
            <w:noWrap w:val="0"/>
            <w:vAlign w:val="center"/>
          </w:tcPr>
          <w:p w14:paraId="7841AB0E">
            <w:pPr>
              <w:autoSpaceDE w:val="0"/>
              <w:autoSpaceDN w:val="0"/>
              <w:adjustRightInd w:val="0"/>
              <w:jc w:val="center"/>
              <w:rPr>
                <w:color w:val="auto"/>
                <w:szCs w:val="21"/>
              </w:rPr>
            </w:pPr>
            <w:r>
              <w:rPr>
                <w:color w:val="auto"/>
              </w:rPr>
              <w:t>吸水率</w:t>
            </w:r>
          </w:p>
        </w:tc>
        <w:tc>
          <w:tcPr>
            <w:tcW w:w="1137" w:type="pct"/>
            <w:noWrap w:val="0"/>
            <w:vAlign w:val="center"/>
          </w:tcPr>
          <w:p w14:paraId="1CF852ED">
            <w:pPr>
              <w:jc w:val="center"/>
              <w:rPr>
                <w:color w:val="auto"/>
                <w:szCs w:val="21"/>
              </w:rPr>
            </w:pPr>
            <w:r>
              <w:rPr>
                <w:color w:val="auto"/>
                <w:kern w:val="0"/>
              </w:rPr>
              <w:t>GB/T 10801.2—20</w:t>
            </w:r>
            <w:r>
              <w:rPr>
                <w:rFonts w:hint="eastAsia"/>
                <w:color w:val="auto"/>
                <w:kern w:val="0"/>
              </w:rPr>
              <w:t>25</w:t>
            </w:r>
          </w:p>
        </w:tc>
        <w:tc>
          <w:tcPr>
            <w:tcW w:w="2061" w:type="pct"/>
            <w:noWrap w:val="0"/>
            <w:vAlign w:val="center"/>
          </w:tcPr>
          <w:p w14:paraId="46446FC6">
            <w:pPr>
              <w:jc w:val="center"/>
              <w:rPr>
                <w:color w:val="auto"/>
              </w:rPr>
            </w:pPr>
            <w:r>
              <w:rPr>
                <w:color w:val="auto"/>
                <w:szCs w:val="21"/>
              </w:rPr>
              <w:t>GB/T 10801.2—20</w:t>
            </w:r>
            <w:r>
              <w:rPr>
                <w:rFonts w:hint="eastAsia"/>
                <w:color w:val="auto"/>
                <w:szCs w:val="21"/>
              </w:rPr>
              <w:t>25</w:t>
            </w:r>
          </w:p>
          <w:p w14:paraId="691378A4">
            <w:pPr>
              <w:autoSpaceDE w:val="0"/>
              <w:autoSpaceDN w:val="0"/>
              <w:adjustRightInd w:val="0"/>
              <w:jc w:val="center"/>
              <w:rPr>
                <w:color w:val="auto"/>
              </w:rPr>
            </w:pPr>
            <w:r>
              <w:rPr>
                <w:color w:val="auto"/>
              </w:rPr>
              <w:t>GB/T 8810—2005</w:t>
            </w:r>
          </w:p>
        </w:tc>
      </w:tr>
      <w:tr w14:paraId="24B1F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 w:type="pct"/>
            <w:vMerge w:val="restart"/>
            <w:noWrap w:val="0"/>
            <w:vAlign w:val="center"/>
          </w:tcPr>
          <w:p w14:paraId="71D25EBD">
            <w:pPr>
              <w:snapToGrid w:val="0"/>
              <w:spacing w:line="440" w:lineRule="exact"/>
              <w:jc w:val="center"/>
              <w:rPr>
                <w:rFonts w:hint="eastAsia"/>
                <w:color w:val="auto"/>
                <w:szCs w:val="21"/>
              </w:rPr>
            </w:pPr>
            <w:r>
              <w:rPr>
                <w:rFonts w:hint="eastAsia"/>
                <w:color w:val="auto"/>
                <w:szCs w:val="21"/>
              </w:rPr>
              <w:t>3</w:t>
            </w:r>
          </w:p>
        </w:tc>
        <w:tc>
          <w:tcPr>
            <w:tcW w:w="229" w:type="pct"/>
            <w:vMerge w:val="restart"/>
            <w:tcBorders>
              <w:right w:val="single" w:color="000000" w:sz="4" w:space="0"/>
            </w:tcBorders>
            <w:noWrap w:val="0"/>
            <w:vAlign w:val="center"/>
          </w:tcPr>
          <w:p w14:paraId="44614A33">
            <w:pPr>
              <w:jc w:val="center"/>
              <w:rPr>
                <w:rFonts w:hint="eastAsia"/>
                <w:color w:val="auto"/>
              </w:rPr>
            </w:pPr>
          </w:p>
          <w:p w14:paraId="2954E938">
            <w:pPr>
              <w:autoSpaceDE w:val="0"/>
              <w:autoSpaceDN w:val="0"/>
              <w:adjustRightInd w:val="0"/>
              <w:jc w:val="center"/>
              <w:rPr>
                <w:color w:val="auto"/>
              </w:rPr>
            </w:pPr>
            <w:r>
              <w:rPr>
                <w:color w:val="auto"/>
              </w:rPr>
              <w:t>绝热</w:t>
            </w:r>
          </w:p>
          <w:p w14:paraId="2B22706F">
            <w:pPr>
              <w:autoSpaceDE w:val="0"/>
              <w:autoSpaceDN w:val="0"/>
              <w:adjustRightInd w:val="0"/>
              <w:jc w:val="center"/>
              <w:rPr>
                <w:color w:val="auto"/>
                <w:kern w:val="0"/>
                <w:szCs w:val="21"/>
              </w:rPr>
            </w:pPr>
            <w:r>
              <w:rPr>
                <w:color w:val="auto"/>
              </w:rPr>
              <w:t>性能</w:t>
            </w:r>
          </w:p>
        </w:tc>
        <w:tc>
          <w:tcPr>
            <w:tcW w:w="419" w:type="pct"/>
            <w:vMerge w:val="restart"/>
            <w:tcBorders>
              <w:left w:val="single" w:color="000000" w:sz="4" w:space="0"/>
              <w:right w:val="single" w:color="000000" w:sz="4" w:space="0"/>
            </w:tcBorders>
            <w:noWrap w:val="0"/>
            <w:vAlign w:val="center"/>
          </w:tcPr>
          <w:p w14:paraId="7BEFC77C">
            <w:pPr>
              <w:autoSpaceDE w:val="0"/>
              <w:autoSpaceDN w:val="0"/>
              <w:adjustRightInd w:val="0"/>
              <w:jc w:val="center"/>
              <w:rPr>
                <w:color w:val="auto"/>
                <w:kern w:val="0"/>
                <w:szCs w:val="21"/>
              </w:rPr>
            </w:pPr>
            <w:r>
              <w:rPr>
                <w:color w:val="auto"/>
              </w:rPr>
              <w:t>导热系数</w:t>
            </w:r>
          </w:p>
        </w:tc>
        <w:tc>
          <w:tcPr>
            <w:tcW w:w="739" w:type="pct"/>
            <w:tcBorders>
              <w:left w:val="single" w:color="000000" w:sz="4" w:space="0"/>
            </w:tcBorders>
            <w:noWrap w:val="0"/>
            <w:vAlign w:val="center"/>
          </w:tcPr>
          <w:p w14:paraId="36F198FD">
            <w:pPr>
              <w:autoSpaceDE w:val="0"/>
              <w:autoSpaceDN w:val="0"/>
              <w:adjustRightInd w:val="0"/>
              <w:jc w:val="center"/>
              <w:rPr>
                <w:color w:val="auto"/>
                <w:kern w:val="0"/>
                <w:szCs w:val="21"/>
              </w:rPr>
            </w:pPr>
            <w:r>
              <w:rPr>
                <w:color w:val="auto"/>
              </w:rPr>
              <w:t>平均温度</w:t>
            </w:r>
            <w:r>
              <w:rPr>
                <w:rFonts w:hint="eastAsia"/>
                <w:color w:val="auto"/>
              </w:rPr>
              <w:t>（</w:t>
            </w:r>
            <w:r>
              <w:rPr>
                <w:color w:val="auto"/>
              </w:rPr>
              <w:t>10</w:t>
            </w:r>
            <w:r>
              <w:rPr>
                <w:rFonts w:hint="eastAsia"/>
                <w:color w:val="auto"/>
              </w:rPr>
              <w:t>±</w:t>
            </w:r>
            <w:r>
              <w:rPr>
                <w:color w:val="auto"/>
              </w:rPr>
              <w:t>2</w:t>
            </w:r>
            <w:r>
              <w:rPr>
                <w:rFonts w:hint="eastAsia"/>
                <w:color w:val="auto"/>
              </w:rPr>
              <w:t>）℃</w:t>
            </w:r>
          </w:p>
        </w:tc>
        <w:tc>
          <w:tcPr>
            <w:tcW w:w="1137" w:type="pct"/>
            <w:vMerge w:val="restart"/>
            <w:noWrap w:val="0"/>
            <w:vAlign w:val="center"/>
          </w:tcPr>
          <w:p w14:paraId="1C26AB64">
            <w:pPr>
              <w:jc w:val="center"/>
              <w:rPr>
                <w:color w:val="auto"/>
                <w:szCs w:val="21"/>
              </w:rPr>
            </w:pPr>
            <w:r>
              <w:rPr>
                <w:color w:val="auto"/>
                <w:kern w:val="0"/>
              </w:rPr>
              <w:t>GB/T 10801.2—20</w:t>
            </w:r>
            <w:r>
              <w:rPr>
                <w:rFonts w:hint="eastAsia"/>
                <w:color w:val="auto"/>
                <w:kern w:val="0"/>
              </w:rPr>
              <w:t>25</w:t>
            </w:r>
          </w:p>
        </w:tc>
        <w:tc>
          <w:tcPr>
            <w:tcW w:w="2061" w:type="pct"/>
            <w:vMerge w:val="restart"/>
            <w:noWrap w:val="0"/>
            <w:vAlign w:val="center"/>
          </w:tcPr>
          <w:p w14:paraId="16958E93">
            <w:pPr>
              <w:jc w:val="center"/>
              <w:rPr>
                <w:color w:val="auto"/>
                <w:lang w:val="de-DE"/>
              </w:rPr>
            </w:pPr>
            <w:r>
              <w:rPr>
                <w:color w:val="auto"/>
                <w:szCs w:val="21"/>
              </w:rPr>
              <w:t>GB/T 10801.2—20</w:t>
            </w:r>
            <w:r>
              <w:rPr>
                <w:rFonts w:hint="eastAsia"/>
                <w:color w:val="auto"/>
                <w:szCs w:val="21"/>
              </w:rPr>
              <w:t>25</w:t>
            </w:r>
          </w:p>
          <w:p w14:paraId="51A621B2">
            <w:pPr>
              <w:jc w:val="center"/>
              <w:rPr>
                <w:color w:val="auto"/>
                <w:lang w:val="de-DE"/>
              </w:rPr>
            </w:pPr>
            <w:r>
              <w:rPr>
                <w:color w:val="auto"/>
                <w:lang w:val="de-DE"/>
              </w:rPr>
              <w:t>GB/T 10294—2008</w:t>
            </w:r>
          </w:p>
          <w:p w14:paraId="34D4D86F">
            <w:pPr>
              <w:autoSpaceDE w:val="0"/>
              <w:autoSpaceDN w:val="0"/>
              <w:adjustRightInd w:val="0"/>
              <w:jc w:val="center"/>
              <w:rPr>
                <w:color w:val="auto"/>
                <w:kern w:val="0"/>
                <w:szCs w:val="21"/>
              </w:rPr>
            </w:pPr>
            <w:r>
              <w:rPr>
                <w:color w:val="auto"/>
                <w:lang w:val="de-DE"/>
              </w:rPr>
              <w:t>GB/T 10295—2008</w:t>
            </w:r>
          </w:p>
        </w:tc>
      </w:tr>
      <w:tr w14:paraId="432FD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412" w:type="pct"/>
            <w:vMerge w:val="continue"/>
            <w:noWrap w:val="0"/>
            <w:vAlign w:val="center"/>
          </w:tcPr>
          <w:p w14:paraId="581EBBC7">
            <w:pPr>
              <w:snapToGrid w:val="0"/>
              <w:spacing w:line="440" w:lineRule="exact"/>
              <w:jc w:val="center"/>
              <w:rPr>
                <w:rFonts w:hint="eastAsia"/>
                <w:color w:val="auto"/>
                <w:szCs w:val="21"/>
              </w:rPr>
            </w:pPr>
          </w:p>
        </w:tc>
        <w:tc>
          <w:tcPr>
            <w:tcW w:w="229" w:type="pct"/>
            <w:vMerge w:val="continue"/>
            <w:tcBorders>
              <w:right w:val="single" w:color="000000" w:sz="4" w:space="0"/>
            </w:tcBorders>
            <w:noWrap w:val="0"/>
            <w:vAlign w:val="center"/>
          </w:tcPr>
          <w:p w14:paraId="68336CAD">
            <w:pPr>
              <w:autoSpaceDE w:val="0"/>
              <w:autoSpaceDN w:val="0"/>
              <w:adjustRightInd w:val="0"/>
              <w:jc w:val="center"/>
              <w:rPr>
                <w:color w:val="auto"/>
                <w:szCs w:val="21"/>
              </w:rPr>
            </w:pPr>
          </w:p>
        </w:tc>
        <w:tc>
          <w:tcPr>
            <w:tcW w:w="419" w:type="pct"/>
            <w:vMerge w:val="continue"/>
            <w:tcBorders>
              <w:left w:val="single" w:color="000000" w:sz="4" w:space="0"/>
              <w:right w:val="single" w:color="000000" w:sz="4" w:space="0"/>
            </w:tcBorders>
            <w:noWrap w:val="0"/>
            <w:vAlign w:val="center"/>
          </w:tcPr>
          <w:p w14:paraId="665B8B7B">
            <w:pPr>
              <w:autoSpaceDE w:val="0"/>
              <w:autoSpaceDN w:val="0"/>
              <w:adjustRightInd w:val="0"/>
              <w:jc w:val="center"/>
              <w:rPr>
                <w:color w:val="auto"/>
                <w:szCs w:val="21"/>
              </w:rPr>
            </w:pPr>
          </w:p>
        </w:tc>
        <w:tc>
          <w:tcPr>
            <w:tcW w:w="739" w:type="pct"/>
            <w:tcBorders>
              <w:left w:val="single" w:color="000000" w:sz="4" w:space="0"/>
            </w:tcBorders>
            <w:noWrap w:val="0"/>
            <w:vAlign w:val="center"/>
          </w:tcPr>
          <w:p w14:paraId="4CA610A3">
            <w:pPr>
              <w:autoSpaceDE w:val="0"/>
              <w:autoSpaceDN w:val="0"/>
              <w:adjustRightInd w:val="0"/>
              <w:jc w:val="center"/>
              <w:rPr>
                <w:color w:val="auto"/>
                <w:szCs w:val="21"/>
              </w:rPr>
            </w:pPr>
            <w:r>
              <w:rPr>
                <w:color w:val="auto"/>
              </w:rPr>
              <w:t>平均温度</w:t>
            </w:r>
            <w:r>
              <w:rPr>
                <w:rFonts w:hint="eastAsia"/>
                <w:color w:val="auto"/>
              </w:rPr>
              <w:t>（</w:t>
            </w:r>
            <w:r>
              <w:rPr>
                <w:color w:val="auto"/>
              </w:rPr>
              <w:t>25</w:t>
            </w:r>
            <w:r>
              <w:rPr>
                <w:rFonts w:hint="eastAsia"/>
                <w:color w:val="auto"/>
              </w:rPr>
              <w:t>±</w:t>
            </w:r>
            <w:r>
              <w:rPr>
                <w:color w:val="auto"/>
              </w:rPr>
              <w:t>2</w:t>
            </w:r>
            <w:r>
              <w:rPr>
                <w:rFonts w:hint="eastAsia"/>
                <w:color w:val="auto"/>
              </w:rPr>
              <w:t>）℃</w:t>
            </w:r>
          </w:p>
        </w:tc>
        <w:tc>
          <w:tcPr>
            <w:tcW w:w="1137" w:type="pct"/>
            <w:vMerge w:val="continue"/>
            <w:noWrap w:val="0"/>
            <w:vAlign w:val="center"/>
          </w:tcPr>
          <w:p w14:paraId="3C92A277">
            <w:pPr>
              <w:autoSpaceDE w:val="0"/>
              <w:autoSpaceDN w:val="0"/>
              <w:adjustRightInd w:val="0"/>
              <w:jc w:val="center"/>
              <w:rPr>
                <w:color w:val="auto"/>
                <w:lang w:val="de-DE"/>
              </w:rPr>
            </w:pPr>
          </w:p>
        </w:tc>
        <w:tc>
          <w:tcPr>
            <w:tcW w:w="2061" w:type="pct"/>
            <w:vMerge w:val="continue"/>
            <w:noWrap w:val="0"/>
            <w:vAlign w:val="center"/>
          </w:tcPr>
          <w:p w14:paraId="52D81C4C">
            <w:pPr>
              <w:autoSpaceDE w:val="0"/>
              <w:autoSpaceDN w:val="0"/>
              <w:adjustRightInd w:val="0"/>
              <w:jc w:val="center"/>
              <w:rPr>
                <w:color w:val="auto"/>
                <w:lang w:val="de-DE"/>
              </w:rPr>
            </w:pPr>
          </w:p>
        </w:tc>
      </w:tr>
      <w:tr w14:paraId="189BF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 w:type="pct"/>
            <w:vMerge w:val="continue"/>
            <w:noWrap w:val="0"/>
            <w:vAlign w:val="center"/>
          </w:tcPr>
          <w:p w14:paraId="7FE8F098">
            <w:pPr>
              <w:snapToGrid w:val="0"/>
              <w:spacing w:line="440" w:lineRule="exact"/>
              <w:jc w:val="center"/>
              <w:rPr>
                <w:rFonts w:hint="eastAsia"/>
                <w:color w:val="auto"/>
                <w:szCs w:val="21"/>
              </w:rPr>
            </w:pPr>
          </w:p>
        </w:tc>
        <w:tc>
          <w:tcPr>
            <w:tcW w:w="229" w:type="pct"/>
            <w:vMerge w:val="continue"/>
            <w:tcBorders>
              <w:right w:val="single" w:color="000000" w:sz="4" w:space="0"/>
            </w:tcBorders>
            <w:noWrap w:val="0"/>
            <w:vAlign w:val="center"/>
          </w:tcPr>
          <w:p w14:paraId="32103EEE">
            <w:pPr>
              <w:autoSpaceDE w:val="0"/>
              <w:autoSpaceDN w:val="0"/>
              <w:adjustRightInd w:val="0"/>
              <w:jc w:val="center"/>
              <w:rPr>
                <w:color w:val="auto"/>
                <w:kern w:val="0"/>
                <w:szCs w:val="21"/>
              </w:rPr>
            </w:pPr>
          </w:p>
        </w:tc>
        <w:tc>
          <w:tcPr>
            <w:tcW w:w="419" w:type="pct"/>
            <w:vMerge w:val="restart"/>
            <w:tcBorders>
              <w:left w:val="single" w:color="000000" w:sz="4" w:space="0"/>
              <w:right w:val="single" w:color="000000" w:sz="4" w:space="0"/>
            </w:tcBorders>
            <w:noWrap w:val="0"/>
            <w:vAlign w:val="center"/>
          </w:tcPr>
          <w:p w14:paraId="3DAE0992">
            <w:pPr>
              <w:jc w:val="center"/>
              <w:rPr>
                <w:color w:val="auto"/>
                <w:kern w:val="0"/>
                <w:szCs w:val="21"/>
              </w:rPr>
            </w:pPr>
            <w:r>
              <w:rPr>
                <w:color w:val="auto"/>
              </w:rPr>
              <w:t>热阻厚度25mm时</w:t>
            </w:r>
          </w:p>
        </w:tc>
        <w:tc>
          <w:tcPr>
            <w:tcW w:w="739" w:type="pct"/>
            <w:tcBorders>
              <w:left w:val="single" w:color="000000" w:sz="4" w:space="0"/>
            </w:tcBorders>
            <w:noWrap w:val="0"/>
            <w:vAlign w:val="center"/>
          </w:tcPr>
          <w:p w14:paraId="2651DDAE">
            <w:pPr>
              <w:autoSpaceDE w:val="0"/>
              <w:autoSpaceDN w:val="0"/>
              <w:adjustRightInd w:val="0"/>
              <w:jc w:val="center"/>
              <w:rPr>
                <w:color w:val="auto"/>
                <w:kern w:val="0"/>
                <w:szCs w:val="21"/>
              </w:rPr>
            </w:pPr>
            <w:r>
              <w:rPr>
                <w:color w:val="auto"/>
              </w:rPr>
              <w:t>平均温度</w:t>
            </w:r>
            <w:r>
              <w:rPr>
                <w:rFonts w:hint="eastAsia"/>
                <w:color w:val="auto"/>
              </w:rPr>
              <w:t>（</w:t>
            </w:r>
            <w:r>
              <w:rPr>
                <w:color w:val="auto"/>
              </w:rPr>
              <w:t>10</w:t>
            </w:r>
            <w:r>
              <w:rPr>
                <w:rFonts w:hint="eastAsia"/>
                <w:color w:val="auto"/>
              </w:rPr>
              <w:t>±</w:t>
            </w:r>
            <w:r>
              <w:rPr>
                <w:color w:val="auto"/>
              </w:rPr>
              <w:t>2</w:t>
            </w:r>
            <w:r>
              <w:rPr>
                <w:rFonts w:hint="eastAsia"/>
                <w:color w:val="auto"/>
              </w:rPr>
              <w:t>）℃</w:t>
            </w:r>
          </w:p>
        </w:tc>
        <w:tc>
          <w:tcPr>
            <w:tcW w:w="1137" w:type="pct"/>
            <w:vMerge w:val="continue"/>
            <w:noWrap w:val="0"/>
            <w:vAlign w:val="center"/>
          </w:tcPr>
          <w:p w14:paraId="08811868">
            <w:pPr>
              <w:autoSpaceDE w:val="0"/>
              <w:autoSpaceDN w:val="0"/>
              <w:adjustRightInd w:val="0"/>
              <w:jc w:val="center"/>
              <w:rPr>
                <w:color w:val="auto"/>
                <w:kern w:val="0"/>
                <w:szCs w:val="21"/>
              </w:rPr>
            </w:pPr>
          </w:p>
        </w:tc>
        <w:tc>
          <w:tcPr>
            <w:tcW w:w="2061" w:type="pct"/>
            <w:vMerge w:val="continue"/>
            <w:noWrap w:val="0"/>
            <w:vAlign w:val="center"/>
          </w:tcPr>
          <w:p w14:paraId="44C573A7">
            <w:pPr>
              <w:autoSpaceDE w:val="0"/>
              <w:autoSpaceDN w:val="0"/>
              <w:adjustRightInd w:val="0"/>
              <w:jc w:val="center"/>
              <w:rPr>
                <w:color w:val="auto"/>
                <w:kern w:val="0"/>
                <w:szCs w:val="21"/>
              </w:rPr>
            </w:pPr>
          </w:p>
        </w:tc>
      </w:tr>
      <w:tr w14:paraId="3A1E3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 w:type="pct"/>
            <w:vMerge w:val="continue"/>
            <w:noWrap w:val="0"/>
            <w:vAlign w:val="center"/>
          </w:tcPr>
          <w:p w14:paraId="7BE8EAEB">
            <w:pPr>
              <w:snapToGrid w:val="0"/>
              <w:spacing w:line="440" w:lineRule="exact"/>
              <w:jc w:val="center"/>
              <w:rPr>
                <w:rFonts w:hint="eastAsia"/>
                <w:color w:val="auto"/>
                <w:szCs w:val="21"/>
              </w:rPr>
            </w:pPr>
          </w:p>
        </w:tc>
        <w:tc>
          <w:tcPr>
            <w:tcW w:w="229" w:type="pct"/>
            <w:vMerge w:val="continue"/>
            <w:tcBorders>
              <w:right w:val="single" w:color="000000" w:sz="4" w:space="0"/>
            </w:tcBorders>
            <w:noWrap w:val="0"/>
            <w:vAlign w:val="center"/>
          </w:tcPr>
          <w:p w14:paraId="39B94FDA">
            <w:pPr>
              <w:autoSpaceDE w:val="0"/>
              <w:autoSpaceDN w:val="0"/>
              <w:adjustRightInd w:val="0"/>
              <w:jc w:val="center"/>
              <w:rPr>
                <w:color w:val="auto"/>
                <w:kern w:val="0"/>
                <w:szCs w:val="21"/>
              </w:rPr>
            </w:pPr>
          </w:p>
        </w:tc>
        <w:tc>
          <w:tcPr>
            <w:tcW w:w="419" w:type="pct"/>
            <w:vMerge w:val="continue"/>
            <w:tcBorders>
              <w:left w:val="single" w:color="000000" w:sz="4" w:space="0"/>
              <w:right w:val="single" w:color="000000" w:sz="4" w:space="0"/>
            </w:tcBorders>
            <w:noWrap w:val="0"/>
            <w:vAlign w:val="center"/>
          </w:tcPr>
          <w:p w14:paraId="3767862C">
            <w:pPr>
              <w:autoSpaceDE w:val="0"/>
              <w:autoSpaceDN w:val="0"/>
              <w:adjustRightInd w:val="0"/>
              <w:jc w:val="center"/>
              <w:rPr>
                <w:color w:val="auto"/>
                <w:kern w:val="0"/>
                <w:szCs w:val="21"/>
              </w:rPr>
            </w:pPr>
          </w:p>
        </w:tc>
        <w:tc>
          <w:tcPr>
            <w:tcW w:w="739" w:type="pct"/>
            <w:tcBorders>
              <w:left w:val="single" w:color="000000" w:sz="4" w:space="0"/>
            </w:tcBorders>
            <w:noWrap w:val="0"/>
            <w:vAlign w:val="center"/>
          </w:tcPr>
          <w:p w14:paraId="2439D635">
            <w:pPr>
              <w:autoSpaceDE w:val="0"/>
              <w:autoSpaceDN w:val="0"/>
              <w:adjustRightInd w:val="0"/>
              <w:jc w:val="center"/>
              <w:rPr>
                <w:color w:val="auto"/>
                <w:kern w:val="0"/>
                <w:szCs w:val="21"/>
              </w:rPr>
            </w:pPr>
            <w:r>
              <w:rPr>
                <w:color w:val="auto"/>
              </w:rPr>
              <w:t>平均温度</w:t>
            </w:r>
            <w:r>
              <w:rPr>
                <w:rFonts w:hint="eastAsia"/>
                <w:color w:val="auto"/>
              </w:rPr>
              <w:t>（</w:t>
            </w:r>
            <w:r>
              <w:rPr>
                <w:color w:val="auto"/>
              </w:rPr>
              <w:t>25</w:t>
            </w:r>
            <w:r>
              <w:rPr>
                <w:rFonts w:hint="eastAsia"/>
                <w:color w:val="auto"/>
              </w:rPr>
              <w:t>±</w:t>
            </w:r>
            <w:r>
              <w:rPr>
                <w:color w:val="auto"/>
              </w:rPr>
              <w:t>2</w:t>
            </w:r>
            <w:r>
              <w:rPr>
                <w:rFonts w:hint="eastAsia"/>
                <w:color w:val="auto"/>
              </w:rPr>
              <w:t>）℃</w:t>
            </w:r>
          </w:p>
        </w:tc>
        <w:tc>
          <w:tcPr>
            <w:tcW w:w="1137" w:type="pct"/>
            <w:vMerge w:val="continue"/>
            <w:noWrap w:val="0"/>
            <w:vAlign w:val="center"/>
          </w:tcPr>
          <w:p w14:paraId="2E4B48AB">
            <w:pPr>
              <w:autoSpaceDE w:val="0"/>
              <w:autoSpaceDN w:val="0"/>
              <w:adjustRightInd w:val="0"/>
              <w:jc w:val="center"/>
              <w:rPr>
                <w:color w:val="auto"/>
                <w:kern w:val="0"/>
                <w:szCs w:val="21"/>
              </w:rPr>
            </w:pPr>
          </w:p>
        </w:tc>
        <w:tc>
          <w:tcPr>
            <w:tcW w:w="2061" w:type="pct"/>
            <w:vMerge w:val="continue"/>
            <w:noWrap w:val="0"/>
            <w:vAlign w:val="center"/>
          </w:tcPr>
          <w:p w14:paraId="63153595">
            <w:pPr>
              <w:autoSpaceDE w:val="0"/>
              <w:autoSpaceDN w:val="0"/>
              <w:adjustRightInd w:val="0"/>
              <w:jc w:val="center"/>
              <w:rPr>
                <w:color w:val="auto"/>
                <w:kern w:val="0"/>
                <w:szCs w:val="21"/>
              </w:rPr>
            </w:pPr>
          </w:p>
        </w:tc>
      </w:tr>
      <w:tr w14:paraId="406B0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 w:type="pct"/>
            <w:noWrap w:val="0"/>
            <w:vAlign w:val="center"/>
          </w:tcPr>
          <w:p w14:paraId="6FF3AD4B">
            <w:pPr>
              <w:snapToGrid w:val="0"/>
              <w:spacing w:line="440" w:lineRule="exact"/>
              <w:jc w:val="center"/>
              <w:rPr>
                <w:rFonts w:hint="eastAsia"/>
                <w:color w:val="auto"/>
                <w:szCs w:val="21"/>
              </w:rPr>
            </w:pPr>
            <w:r>
              <w:rPr>
                <w:rFonts w:hint="eastAsia"/>
                <w:color w:val="auto"/>
                <w:szCs w:val="21"/>
              </w:rPr>
              <w:t>4</w:t>
            </w:r>
          </w:p>
        </w:tc>
        <w:tc>
          <w:tcPr>
            <w:tcW w:w="2581" w:type="dxa"/>
            <w:gridSpan w:val="3"/>
            <w:noWrap w:val="0"/>
            <w:vAlign w:val="center"/>
          </w:tcPr>
          <w:p w14:paraId="131103EB">
            <w:pPr>
              <w:autoSpaceDE w:val="0"/>
              <w:autoSpaceDN w:val="0"/>
              <w:adjustRightInd w:val="0"/>
              <w:jc w:val="center"/>
              <w:rPr>
                <w:color w:val="auto"/>
                <w:kern w:val="0"/>
                <w:szCs w:val="21"/>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2113" w:type="dxa"/>
            <w:noWrap w:val="0"/>
            <w:vAlign w:val="center"/>
          </w:tcPr>
          <w:p w14:paraId="2A414AFD">
            <w:pPr>
              <w:jc w:val="center"/>
              <w:rPr>
                <w:color w:val="auto"/>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061" w:type="pct"/>
            <w:noWrap w:val="0"/>
            <w:vAlign w:val="center"/>
          </w:tcPr>
          <w:p w14:paraId="0CA4EBA1">
            <w:pPr>
              <w:jc w:val="center"/>
              <w:rPr>
                <w:color w:val="auto"/>
                <w:lang w:val="de-DE"/>
              </w:rPr>
            </w:pPr>
            <w:r>
              <w:rPr>
                <w:color w:val="auto"/>
                <w:lang w:val="de-DE"/>
              </w:rPr>
              <w:t>GB 8624—2012</w:t>
            </w:r>
          </w:p>
          <w:p w14:paraId="58E43CEC">
            <w:pPr>
              <w:snapToGrid w:val="0"/>
              <w:jc w:val="center"/>
              <w:rPr>
                <w:rFonts w:hint="eastAsia"/>
                <w:color w:val="auto"/>
                <w:szCs w:val="21"/>
              </w:rPr>
            </w:pPr>
            <w:r>
              <w:rPr>
                <w:color w:val="auto"/>
                <w:lang w:val="de-DE"/>
              </w:rPr>
              <w:t>GB/T 20284—2006</w:t>
            </w:r>
            <w:r>
              <w:rPr>
                <w:rFonts w:hint="eastAsia"/>
                <w:color w:val="auto"/>
                <w:szCs w:val="21"/>
              </w:rPr>
              <w:t>或</w:t>
            </w:r>
            <w:r>
              <w:rPr>
                <w:color w:val="auto"/>
                <w:szCs w:val="21"/>
                <w:lang w:val="de-DE"/>
              </w:rPr>
              <w:t>GB/T 20284—20</w:t>
            </w:r>
            <w:r>
              <w:rPr>
                <w:rFonts w:hint="eastAsia"/>
                <w:color w:val="auto"/>
                <w:szCs w:val="21"/>
              </w:rPr>
              <w:t>2</w:t>
            </w:r>
            <w:r>
              <w:rPr>
                <w:color w:val="auto"/>
                <w:szCs w:val="21"/>
                <w:lang w:val="de-DE"/>
              </w:rPr>
              <w:t>6</w:t>
            </w:r>
          </w:p>
          <w:p w14:paraId="45160575">
            <w:pPr>
              <w:jc w:val="center"/>
              <w:rPr>
                <w:color w:val="auto"/>
                <w:lang w:val="de-DE"/>
              </w:rPr>
            </w:pPr>
            <w:r>
              <w:rPr>
                <w:color w:val="auto"/>
                <w:lang w:val="de-DE"/>
              </w:rPr>
              <w:t>GB/T 11785—2005</w:t>
            </w:r>
            <w:r>
              <w:rPr>
                <w:rFonts w:hint="eastAsia"/>
                <w:color w:val="auto"/>
                <w:szCs w:val="21"/>
              </w:rPr>
              <w:t>或</w:t>
            </w:r>
            <w:r>
              <w:rPr>
                <w:color w:val="auto"/>
                <w:szCs w:val="21"/>
                <w:lang w:val="de-DE"/>
              </w:rPr>
              <w:t>GB/T 11785—20</w:t>
            </w:r>
            <w:r>
              <w:rPr>
                <w:rFonts w:hint="eastAsia"/>
                <w:color w:val="auto"/>
                <w:szCs w:val="21"/>
              </w:rPr>
              <w:t>26</w:t>
            </w:r>
            <w:r>
              <w:rPr>
                <w:color w:val="auto"/>
                <w:lang w:val="de-DE"/>
              </w:rPr>
              <w:t xml:space="preserve"> </w:t>
            </w:r>
          </w:p>
          <w:p w14:paraId="18A43879">
            <w:pPr>
              <w:jc w:val="center"/>
              <w:rPr>
                <w:rFonts w:hint="eastAsia"/>
                <w:color w:val="auto"/>
              </w:rPr>
            </w:pPr>
            <w:r>
              <w:rPr>
                <w:color w:val="auto"/>
              </w:rPr>
              <w:t>GB/T 8626—2007</w:t>
            </w:r>
            <w:r>
              <w:rPr>
                <w:rFonts w:hint="eastAsia"/>
                <w:color w:val="auto"/>
              </w:rPr>
              <w:t>或</w:t>
            </w:r>
            <w:r>
              <w:rPr>
                <w:color w:val="auto"/>
              </w:rPr>
              <w:t>GB/T 8626—20</w:t>
            </w:r>
            <w:r>
              <w:rPr>
                <w:rFonts w:hint="eastAsia"/>
                <w:color w:val="auto"/>
              </w:rPr>
              <w:t>26</w:t>
            </w:r>
          </w:p>
          <w:p w14:paraId="086575E8">
            <w:pPr>
              <w:autoSpaceDE w:val="0"/>
              <w:autoSpaceDN w:val="0"/>
              <w:adjustRightInd w:val="0"/>
              <w:jc w:val="center"/>
              <w:rPr>
                <w:color w:val="auto"/>
                <w:lang w:val="de-DE"/>
              </w:rPr>
            </w:pPr>
            <w:r>
              <w:rPr>
                <w:color w:val="auto"/>
                <w:szCs w:val="21"/>
              </w:rPr>
              <w:t>GB/T 2406.2—2009</w:t>
            </w:r>
            <w:r>
              <w:rPr>
                <w:color w:val="auto"/>
                <w:lang w:val="de-DE"/>
              </w:rPr>
              <w:t xml:space="preserve"> </w:t>
            </w:r>
          </w:p>
        </w:tc>
      </w:tr>
      <w:tr w14:paraId="29ED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 w:type="pct"/>
            <w:noWrap w:val="0"/>
            <w:vAlign w:val="center"/>
          </w:tcPr>
          <w:p w14:paraId="6F654564">
            <w:pPr>
              <w:snapToGrid w:val="0"/>
              <w:spacing w:line="440" w:lineRule="exact"/>
              <w:jc w:val="center"/>
              <w:rPr>
                <w:color w:val="auto"/>
                <w:szCs w:val="21"/>
              </w:rPr>
            </w:pPr>
            <w:r>
              <w:rPr>
                <w:rFonts w:hint="eastAsia"/>
                <w:color w:val="auto"/>
                <w:szCs w:val="21"/>
              </w:rPr>
              <w:t>5</w:t>
            </w:r>
          </w:p>
        </w:tc>
        <w:tc>
          <w:tcPr>
            <w:tcW w:w="1388" w:type="pct"/>
            <w:gridSpan w:val="3"/>
            <w:noWrap w:val="0"/>
            <w:vAlign w:val="center"/>
          </w:tcPr>
          <w:p w14:paraId="7B5B39B0">
            <w:pPr>
              <w:autoSpaceDE w:val="0"/>
              <w:autoSpaceDN w:val="0"/>
              <w:adjustRightInd w:val="0"/>
              <w:jc w:val="center"/>
              <w:rPr>
                <w:color w:val="auto"/>
                <w:szCs w:val="21"/>
              </w:rPr>
            </w:pPr>
            <w:r>
              <w:rPr>
                <w:color w:val="auto"/>
                <w:szCs w:val="21"/>
              </w:rPr>
              <w:t>六溴环十二烷限值</w:t>
            </w:r>
          </w:p>
        </w:tc>
        <w:tc>
          <w:tcPr>
            <w:tcW w:w="1137" w:type="pct"/>
            <w:noWrap w:val="0"/>
            <w:vAlign w:val="center"/>
          </w:tcPr>
          <w:p w14:paraId="28C223D4">
            <w:pPr>
              <w:snapToGrid w:val="0"/>
              <w:spacing w:line="440" w:lineRule="exact"/>
              <w:jc w:val="center"/>
              <w:rPr>
                <w:color w:val="auto"/>
              </w:rPr>
            </w:pPr>
            <w:r>
              <w:rPr>
                <w:color w:val="auto"/>
              </w:rPr>
              <w:t>GB/T 41077—2021</w:t>
            </w:r>
          </w:p>
        </w:tc>
        <w:tc>
          <w:tcPr>
            <w:tcW w:w="2061" w:type="pct"/>
            <w:noWrap w:val="0"/>
            <w:vAlign w:val="center"/>
          </w:tcPr>
          <w:p w14:paraId="6CF0246A">
            <w:pPr>
              <w:autoSpaceDE w:val="0"/>
              <w:autoSpaceDN w:val="0"/>
              <w:adjustRightInd w:val="0"/>
              <w:jc w:val="center"/>
              <w:rPr>
                <w:color w:val="auto"/>
                <w:szCs w:val="21"/>
              </w:rPr>
            </w:pPr>
            <w:r>
              <w:rPr>
                <w:color w:val="auto"/>
                <w:lang w:val="de-DE"/>
              </w:rPr>
              <w:t>GB/T 41077—2021</w:t>
            </w:r>
          </w:p>
        </w:tc>
      </w:tr>
      <w:tr w14:paraId="5CDAA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2" w:type="pct"/>
            <w:noWrap w:val="0"/>
            <w:vAlign w:val="center"/>
          </w:tcPr>
          <w:p w14:paraId="2F34BAF2">
            <w:pPr>
              <w:snapToGrid w:val="0"/>
              <w:spacing w:line="440" w:lineRule="exact"/>
              <w:jc w:val="center"/>
              <w:rPr>
                <w:rFonts w:hint="eastAsia"/>
                <w:color w:val="auto"/>
                <w:szCs w:val="21"/>
              </w:rPr>
            </w:pPr>
            <w:r>
              <w:rPr>
                <w:rFonts w:hint="eastAsia"/>
                <w:color w:val="auto"/>
                <w:szCs w:val="21"/>
              </w:rPr>
              <w:t>6</w:t>
            </w:r>
          </w:p>
        </w:tc>
        <w:tc>
          <w:tcPr>
            <w:tcW w:w="2581" w:type="dxa"/>
            <w:gridSpan w:val="3"/>
            <w:noWrap w:val="0"/>
            <w:vAlign w:val="center"/>
          </w:tcPr>
          <w:p w14:paraId="483CBBE7">
            <w:pPr>
              <w:autoSpaceDE w:val="0"/>
              <w:autoSpaceDN w:val="0"/>
              <w:adjustRightInd w:val="0"/>
              <w:jc w:val="center"/>
              <w:rPr>
                <w:color w:val="auto"/>
                <w:szCs w:val="21"/>
              </w:rPr>
            </w:pPr>
            <w:r>
              <w:rPr>
                <w:rFonts w:hint="eastAsia"/>
                <w:color w:val="auto"/>
                <w:szCs w:val="21"/>
                <w:lang w:val="en-US" w:eastAsia="zh-CN"/>
              </w:rPr>
              <w:t>标识（</w:t>
            </w:r>
            <w:r>
              <w:rPr>
                <w:rFonts w:hint="eastAsia"/>
                <w:color w:val="auto"/>
                <w:szCs w:val="21"/>
              </w:rPr>
              <w:t>标志</w:t>
            </w:r>
            <w:r>
              <w:rPr>
                <w:rFonts w:hint="eastAsia"/>
                <w:color w:val="auto"/>
                <w:szCs w:val="21"/>
                <w:lang w:eastAsia="zh-CN"/>
              </w:rPr>
              <w:t>）</w:t>
            </w:r>
          </w:p>
        </w:tc>
        <w:tc>
          <w:tcPr>
            <w:tcW w:w="2113" w:type="dxa"/>
            <w:noWrap w:val="0"/>
            <w:vAlign w:val="center"/>
          </w:tcPr>
          <w:p w14:paraId="75EADCC3">
            <w:pPr>
              <w:jc w:val="center"/>
              <w:rPr>
                <w:color w:val="auto"/>
                <w:szCs w:val="21"/>
              </w:rPr>
            </w:pPr>
            <w:r>
              <w:rPr>
                <w:color w:val="auto"/>
              </w:rPr>
              <w:t>GB 46520—2025</w:t>
            </w:r>
            <w:r>
              <w:rPr>
                <w:rFonts w:hint="eastAsia"/>
                <w:color w:val="auto"/>
                <w:lang w:eastAsia="zh-CN"/>
              </w:rPr>
              <w:t>（</w:t>
            </w:r>
            <w:r>
              <w:rPr>
                <w:color w:val="auto"/>
                <w:kern w:val="0"/>
              </w:rPr>
              <w:t>GB/T 10801.2—20</w:t>
            </w:r>
            <w:r>
              <w:rPr>
                <w:rFonts w:hint="eastAsia"/>
                <w:color w:val="auto"/>
                <w:kern w:val="0"/>
                <w:lang w:val="en-US" w:eastAsia="zh-CN"/>
              </w:rPr>
              <w:t>25</w:t>
            </w:r>
            <w:r>
              <w:rPr>
                <w:rFonts w:hint="eastAsia"/>
                <w:color w:val="auto"/>
                <w:lang w:eastAsia="zh-CN"/>
              </w:rPr>
              <w:t>）</w:t>
            </w:r>
          </w:p>
        </w:tc>
        <w:tc>
          <w:tcPr>
            <w:tcW w:w="3831" w:type="dxa"/>
            <w:noWrap w:val="0"/>
            <w:vAlign w:val="center"/>
          </w:tcPr>
          <w:p w14:paraId="79B44720">
            <w:pPr>
              <w:jc w:val="center"/>
              <w:rPr>
                <w:color w:val="auto"/>
                <w:lang w:val="de-DE"/>
              </w:rPr>
            </w:pPr>
            <w:r>
              <w:rPr>
                <w:color w:val="auto"/>
              </w:rPr>
              <w:t>GB 46520—2025</w:t>
            </w:r>
            <w:r>
              <w:rPr>
                <w:rFonts w:hint="eastAsia"/>
                <w:color w:val="auto"/>
                <w:lang w:eastAsia="zh-CN"/>
              </w:rPr>
              <w:t>（</w:t>
            </w:r>
            <w:r>
              <w:rPr>
                <w:color w:val="auto"/>
                <w:kern w:val="0"/>
              </w:rPr>
              <w:t>GB/T 10801.2—20</w:t>
            </w:r>
            <w:r>
              <w:rPr>
                <w:rFonts w:hint="eastAsia"/>
                <w:color w:val="auto"/>
                <w:kern w:val="0"/>
                <w:lang w:val="en-US" w:eastAsia="zh-CN"/>
              </w:rPr>
              <w:t>25</w:t>
            </w:r>
            <w:r>
              <w:rPr>
                <w:rFonts w:hint="eastAsia"/>
                <w:color w:val="auto"/>
                <w:lang w:eastAsia="zh-CN"/>
              </w:rPr>
              <w:t>）</w:t>
            </w:r>
          </w:p>
        </w:tc>
      </w:tr>
    </w:tbl>
    <w:p w14:paraId="4E8ADFAC">
      <w:pPr>
        <w:snapToGrid w:val="0"/>
        <w:jc w:val="center"/>
        <w:rPr>
          <w:rFonts w:hint="eastAsia"/>
          <w:color w:val="auto"/>
          <w:szCs w:val="21"/>
        </w:rPr>
      </w:pPr>
    </w:p>
    <w:p w14:paraId="21B3C811">
      <w:pPr>
        <w:snapToGrid w:val="0"/>
        <w:spacing w:line="440" w:lineRule="exact"/>
        <w:rPr>
          <w:rFonts w:hint="eastAsia"/>
          <w:color w:val="auto"/>
          <w:szCs w:val="21"/>
        </w:rPr>
      </w:pPr>
      <w:r>
        <w:rPr>
          <w:rFonts w:hint="eastAsia"/>
          <w:color w:val="auto"/>
          <w:szCs w:val="21"/>
        </w:rPr>
        <w:t>2</w:t>
      </w:r>
      <w:r>
        <w:rPr>
          <w:color w:val="auto"/>
          <w:szCs w:val="21"/>
        </w:rPr>
        <w:t>.8</w:t>
      </w:r>
      <w:r>
        <w:rPr>
          <w:rFonts w:hint="eastAsia"/>
          <w:color w:val="auto"/>
          <w:szCs w:val="21"/>
        </w:rPr>
        <w:t>柔性泡沫橡塑绝热制品</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7"/>
        <w:gridCol w:w="2397"/>
        <w:gridCol w:w="2176"/>
        <w:gridCol w:w="3930"/>
      </w:tblGrid>
      <w:tr w14:paraId="5713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trPr>
        <w:tc>
          <w:tcPr>
            <w:tcW w:w="424" w:type="pct"/>
            <w:noWrap w:val="0"/>
            <w:vAlign w:val="center"/>
          </w:tcPr>
          <w:p w14:paraId="283D0447">
            <w:pPr>
              <w:snapToGrid w:val="0"/>
              <w:jc w:val="center"/>
              <w:rPr>
                <w:color w:val="auto"/>
                <w:szCs w:val="21"/>
              </w:rPr>
            </w:pPr>
            <w:r>
              <w:rPr>
                <w:color w:val="auto"/>
                <w:szCs w:val="21"/>
              </w:rPr>
              <w:t>序号</w:t>
            </w:r>
          </w:p>
        </w:tc>
        <w:tc>
          <w:tcPr>
            <w:tcW w:w="1290" w:type="pct"/>
            <w:noWrap w:val="0"/>
            <w:vAlign w:val="center"/>
          </w:tcPr>
          <w:p w14:paraId="116FFDAA">
            <w:pPr>
              <w:snapToGrid w:val="0"/>
              <w:jc w:val="center"/>
              <w:rPr>
                <w:color w:val="auto"/>
                <w:szCs w:val="21"/>
              </w:rPr>
            </w:pPr>
            <w:r>
              <w:rPr>
                <w:color w:val="auto"/>
                <w:szCs w:val="21"/>
              </w:rPr>
              <w:t>检验项目</w:t>
            </w:r>
          </w:p>
        </w:tc>
        <w:tc>
          <w:tcPr>
            <w:tcW w:w="1171" w:type="pct"/>
            <w:noWrap w:val="0"/>
            <w:vAlign w:val="center"/>
          </w:tcPr>
          <w:p w14:paraId="1E019E3C">
            <w:pPr>
              <w:snapToGrid w:val="0"/>
              <w:jc w:val="center"/>
              <w:rPr>
                <w:color w:val="auto"/>
                <w:szCs w:val="21"/>
              </w:rPr>
            </w:pPr>
            <w:r>
              <w:rPr>
                <w:rFonts w:hint="eastAsia"/>
                <w:color w:val="auto"/>
                <w:szCs w:val="21"/>
              </w:rPr>
              <w:t>检验依据</w:t>
            </w:r>
          </w:p>
        </w:tc>
        <w:tc>
          <w:tcPr>
            <w:tcW w:w="2113" w:type="pct"/>
            <w:noWrap w:val="0"/>
            <w:vAlign w:val="center"/>
          </w:tcPr>
          <w:p w14:paraId="2D559C0F">
            <w:pPr>
              <w:snapToGrid w:val="0"/>
              <w:jc w:val="center"/>
              <w:rPr>
                <w:color w:val="auto"/>
                <w:szCs w:val="21"/>
              </w:rPr>
            </w:pPr>
            <w:r>
              <w:rPr>
                <w:color w:val="auto"/>
                <w:szCs w:val="21"/>
              </w:rPr>
              <w:t>检验方法</w:t>
            </w:r>
          </w:p>
        </w:tc>
      </w:tr>
      <w:tr w14:paraId="68F6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7675DF70">
            <w:pPr>
              <w:snapToGrid w:val="0"/>
              <w:spacing w:line="440" w:lineRule="exact"/>
              <w:jc w:val="center"/>
              <w:rPr>
                <w:color w:val="auto"/>
                <w:szCs w:val="21"/>
              </w:rPr>
            </w:pPr>
            <w:r>
              <w:rPr>
                <w:color w:val="auto"/>
                <w:szCs w:val="21"/>
              </w:rPr>
              <w:t>1</w:t>
            </w:r>
          </w:p>
        </w:tc>
        <w:tc>
          <w:tcPr>
            <w:tcW w:w="1290" w:type="pct"/>
            <w:noWrap w:val="0"/>
            <w:vAlign w:val="center"/>
          </w:tcPr>
          <w:p w14:paraId="4B9EB911">
            <w:pPr>
              <w:snapToGrid w:val="0"/>
              <w:jc w:val="center"/>
              <w:rPr>
                <w:color w:val="auto"/>
                <w:szCs w:val="21"/>
              </w:rPr>
            </w:pPr>
            <w:r>
              <w:rPr>
                <w:rFonts w:hint="eastAsia" w:ascii="宋体" w:hAnsi="宋体"/>
                <w:color w:val="auto"/>
                <w:szCs w:val="21"/>
              </w:rPr>
              <w:t>表观密度</w:t>
            </w:r>
          </w:p>
        </w:tc>
        <w:tc>
          <w:tcPr>
            <w:tcW w:w="1171" w:type="pct"/>
            <w:noWrap w:val="0"/>
            <w:vAlign w:val="center"/>
          </w:tcPr>
          <w:p w14:paraId="716AB8B7">
            <w:pPr>
              <w:jc w:val="center"/>
              <w:rPr>
                <w:rFonts w:hint="eastAsia"/>
                <w:color w:val="auto"/>
                <w:lang w:val="de-DE"/>
              </w:rPr>
            </w:pPr>
            <w:r>
              <w:rPr>
                <w:rFonts w:hint="eastAsia"/>
                <w:color w:val="auto"/>
                <w:lang w:val="de-DE"/>
              </w:rPr>
              <w:t>GB/T 17794</w:t>
            </w:r>
            <w:r>
              <w:rPr>
                <w:color w:val="auto"/>
                <w:lang w:val="de-DE"/>
              </w:rPr>
              <w:t>—</w:t>
            </w:r>
            <w:r>
              <w:rPr>
                <w:rFonts w:hint="eastAsia"/>
                <w:color w:val="auto"/>
                <w:lang w:val="de-DE"/>
              </w:rPr>
              <w:t>2021</w:t>
            </w:r>
          </w:p>
        </w:tc>
        <w:tc>
          <w:tcPr>
            <w:tcW w:w="2113" w:type="pct"/>
            <w:noWrap w:val="0"/>
            <w:vAlign w:val="center"/>
          </w:tcPr>
          <w:p w14:paraId="4AB22D48">
            <w:pPr>
              <w:jc w:val="center"/>
              <w:rPr>
                <w:color w:val="auto"/>
                <w:lang w:val="de-DE"/>
              </w:rPr>
            </w:pPr>
            <w:r>
              <w:rPr>
                <w:rFonts w:hint="eastAsia"/>
                <w:color w:val="auto"/>
                <w:lang w:val="de-DE"/>
              </w:rPr>
              <w:t>GB/T 17794</w:t>
            </w:r>
            <w:r>
              <w:rPr>
                <w:color w:val="auto"/>
                <w:lang w:val="de-DE"/>
              </w:rPr>
              <w:t>—</w:t>
            </w:r>
            <w:r>
              <w:rPr>
                <w:rFonts w:hint="eastAsia"/>
                <w:color w:val="auto"/>
                <w:lang w:val="de-DE"/>
              </w:rPr>
              <w:t>2021</w:t>
            </w:r>
          </w:p>
          <w:p w14:paraId="249AB748">
            <w:pPr>
              <w:jc w:val="center"/>
              <w:rPr>
                <w:rFonts w:ascii="宋体" w:hAnsi="宋体"/>
                <w:color w:val="auto"/>
                <w:szCs w:val="21"/>
              </w:rPr>
            </w:pPr>
            <w:r>
              <w:rPr>
                <w:rFonts w:hint="eastAsia"/>
                <w:color w:val="auto"/>
                <w:lang w:val="de-DE"/>
              </w:rPr>
              <w:t>GB/T 6343</w:t>
            </w:r>
            <w:r>
              <w:rPr>
                <w:color w:val="auto"/>
                <w:lang w:val="de-DE"/>
              </w:rPr>
              <w:t>—</w:t>
            </w:r>
            <w:r>
              <w:rPr>
                <w:rFonts w:hint="eastAsia"/>
                <w:color w:val="auto"/>
                <w:lang w:val="de-DE"/>
              </w:rPr>
              <w:t>2009</w:t>
            </w:r>
          </w:p>
        </w:tc>
      </w:tr>
      <w:tr w14:paraId="27F4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15488A26">
            <w:pPr>
              <w:snapToGrid w:val="0"/>
              <w:spacing w:line="440" w:lineRule="exact"/>
              <w:jc w:val="center"/>
              <w:rPr>
                <w:color w:val="auto"/>
                <w:szCs w:val="21"/>
              </w:rPr>
            </w:pPr>
            <w:r>
              <w:rPr>
                <w:color w:val="auto"/>
                <w:szCs w:val="21"/>
              </w:rPr>
              <w:t>2</w:t>
            </w:r>
          </w:p>
        </w:tc>
        <w:tc>
          <w:tcPr>
            <w:tcW w:w="1290" w:type="pct"/>
            <w:noWrap w:val="0"/>
            <w:vAlign w:val="center"/>
          </w:tcPr>
          <w:p w14:paraId="3DD0D6C0">
            <w:pPr>
              <w:snapToGrid w:val="0"/>
              <w:jc w:val="center"/>
              <w:rPr>
                <w:color w:val="auto"/>
                <w:szCs w:val="21"/>
              </w:rPr>
            </w:pPr>
            <w:r>
              <w:rPr>
                <w:rFonts w:hint="eastAsia" w:ascii="宋体" w:hAnsi="宋体"/>
                <w:color w:val="auto"/>
                <w:kern w:val="0"/>
                <w:szCs w:val="21"/>
              </w:rPr>
              <w:t>导热系数</w:t>
            </w:r>
          </w:p>
        </w:tc>
        <w:tc>
          <w:tcPr>
            <w:tcW w:w="1171" w:type="pct"/>
            <w:noWrap w:val="0"/>
            <w:vAlign w:val="center"/>
          </w:tcPr>
          <w:p w14:paraId="406DEBA1">
            <w:pPr>
              <w:jc w:val="center"/>
              <w:rPr>
                <w:color w:val="auto"/>
                <w:lang w:val="de-DE"/>
              </w:rPr>
            </w:pPr>
            <w:r>
              <w:rPr>
                <w:rFonts w:hint="eastAsia"/>
                <w:color w:val="auto"/>
                <w:lang w:val="de-DE"/>
              </w:rPr>
              <w:t>GB/T 17794</w:t>
            </w:r>
            <w:r>
              <w:rPr>
                <w:color w:val="auto"/>
                <w:lang w:val="de-DE"/>
              </w:rPr>
              <w:t>—</w:t>
            </w:r>
            <w:r>
              <w:rPr>
                <w:rFonts w:hint="eastAsia"/>
                <w:color w:val="auto"/>
                <w:lang w:val="de-DE"/>
              </w:rPr>
              <w:t>2021</w:t>
            </w:r>
          </w:p>
        </w:tc>
        <w:tc>
          <w:tcPr>
            <w:tcW w:w="2113" w:type="pct"/>
            <w:noWrap w:val="0"/>
            <w:vAlign w:val="center"/>
          </w:tcPr>
          <w:p w14:paraId="0D75490A">
            <w:pPr>
              <w:jc w:val="center"/>
              <w:rPr>
                <w:color w:val="auto"/>
                <w:lang w:val="de-DE"/>
              </w:rPr>
            </w:pPr>
            <w:r>
              <w:rPr>
                <w:color w:val="auto"/>
                <w:lang w:val="de-DE"/>
              </w:rPr>
              <w:t>GB/T 10294—2008</w:t>
            </w:r>
          </w:p>
          <w:p w14:paraId="0B54E2F0">
            <w:pPr>
              <w:snapToGrid w:val="0"/>
              <w:jc w:val="center"/>
              <w:rPr>
                <w:rFonts w:ascii="宋体" w:hAnsi="宋体"/>
                <w:color w:val="auto"/>
                <w:szCs w:val="21"/>
              </w:rPr>
            </w:pPr>
            <w:r>
              <w:rPr>
                <w:color w:val="auto"/>
                <w:lang w:val="de-DE"/>
              </w:rPr>
              <w:t>GB/T 10295—2008</w:t>
            </w:r>
          </w:p>
        </w:tc>
      </w:tr>
      <w:tr w14:paraId="4550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424" w:type="pct"/>
            <w:noWrap w:val="0"/>
            <w:vAlign w:val="center"/>
          </w:tcPr>
          <w:p w14:paraId="40AB56B8">
            <w:pPr>
              <w:snapToGrid w:val="0"/>
              <w:spacing w:line="440" w:lineRule="exact"/>
              <w:jc w:val="center"/>
              <w:rPr>
                <w:rFonts w:hint="eastAsia"/>
                <w:color w:val="auto"/>
                <w:szCs w:val="21"/>
              </w:rPr>
            </w:pPr>
            <w:r>
              <w:rPr>
                <w:rFonts w:hint="eastAsia"/>
                <w:color w:val="auto"/>
                <w:szCs w:val="21"/>
              </w:rPr>
              <w:t>3</w:t>
            </w:r>
          </w:p>
        </w:tc>
        <w:tc>
          <w:tcPr>
            <w:tcW w:w="1290" w:type="pct"/>
            <w:noWrap w:val="0"/>
            <w:vAlign w:val="center"/>
          </w:tcPr>
          <w:p w14:paraId="10F61378">
            <w:pPr>
              <w:snapToGrid w:val="0"/>
              <w:jc w:val="center"/>
              <w:rPr>
                <w:color w:val="auto"/>
                <w:kern w:val="0"/>
                <w:szCs w:val="21"/>
              </w:rPr>
            </w:pPr>
            <w:r>
              <w:rPr>
                <w:rFonts w:hint="eastAsia" w:ascii="宋体" w:hAnsi="宋体"/>
                <w:color w:val="auto"/>
                <w:kern w:val="0"/>
                <w:szCs w:val="21"/>
              </w:rPr>
              <w:t>真空体积吸水率</w:t>
            </w:r>
          </w:p>
        </w:tc>
        <w:tc>
          <w:tcPr>
            <w:tcW w:w="1171" w:type="pct"/>
            <w:noWrap w:val="0"/>
            <w:vAlign w:val="center"/>
          </w:tcPr>
          <w:p w14:paraId="41618AF7">
            <w:pPr>
              <w:jc w:val="center"/>
              <w:rPr>
                <w:rFonts w:hint="eastAsia"/>
                <w:color w:val="auto"/>
                <w:lang w:val="de-DE"/>
              </w:rPr>
            </w:pPr>
            <w:r>
              <w:rPr>
                <w:rFonts w:hint="eastAsia"/>
                <w:color w:val="auto"/>
                <w:lang w:val="de-DE"/>
              </w:rPr>
              <w:t>GB/T 17794</w:t>
            </w:r>
            <w:r>
              <w:rPr>
                <w:color w:val="auto"/>
                <w:lang w:val="de-DE"/>
              </w:rPr>
              <w:t>—</w:t>
            </w:r>
            <w:r>
              <w:rPr>
                <w:rFonts w:hint="eastAsia"/>
                <w:color w:val="auto"/>
                <w:lang w:val="de-DE"/>
              </w:rPr>
              <w:t>2021</w:t>
            </w:r>
          </w:p>
        </w:tc>
        <w:tc>
          <w:tcPr>
            <w:tcW w:w="2113" w:type="pct"/>
            <w:noWrap w:val="0"/>
            <w:vAlign w:val="center"/>
          </w:tcPr>
          <w:p w14:paraId="14721397">
            <w:pPr>
              <w:jc w:val="center"/>
              <w:rPr>
                <w:color w:val="auto"/>
              </w:rPr>
            </w:pPr>
            <w:r>
              <w:rPr>
                <w:rFonts w:hint="eastAsia"/>
                <w:color w:val="auto"/>
                <w:lang w:val="de-DE"/>
              </w:rPr>
              <w:t>GB/T 17794</w:t>
            </w:r>
            <w:r>
              <w:rPr>
                <w:color w:val="auto"/>
                <w:lang w:val="de-DE"/>
              </w:rPr>
              <w:t>—</w:t>
            </w:r>
            <w:r>
              <w:rPr>
                <w:rFonts w:hint="eastAsia"/>
                <w:color w:val="auto"/>
                <w:lang w:val="de-DE"/>
              </w:rPr>
              <w:t>2021</w:t>
            </w:r>
          </w:p>
        </w:tc>
      </w:tr>
      <w:tr w14:paraId="0D7E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64F0052B">
            <w:pPr>
              <w:snapToGrid w:val="0"/>
              <w:spacing w:line="440" w:lineRule="exact"/>
              <w:jc w:val="center"/>
              <w:rPr>
                <w:rFonts w:hint="eastAsia"/>
                <w:color w:val="auto"/>
                <w:szCs w:val="21"/>
              </w:rPr>
            </w:pPr>
            <w:r>
              <w:rPr>
                <w:rFonts w:hint="eastAsia"/>
                <w:color w:val="auto"/>
                <w:szCs w:val="21"/>
              </w:rPr>
              <w:t>4</w:t>
            </w:r>
          </w:p>
        </w:tc>
        <w:tc>
          <w:tcPr>
            <w:tcW w:w="2397" w:type="dxa"/>
            <w:noWrap w:val="0"/>
            <w:vAlign w:val="center"/>
          </w:tcPr>
          <w:p w14:paraId="1C660672">
            <w:pPr>
              <w:autoSpaceDE w:val="0"/>
              <w:autoSpaceDN w:val="0"/>
              <w:adjustRightInd w:val="0"/>
              <w:jc w:val="center"/>
              <w:rPr>
                <w:rFonts w:hint="eastAsia" w:ascii="宋体" w:hAnsi="宋体"/>
                <w:color w:val="auto"/>
                <w:kern w:val="0"/>
                <w:szCs w:val="21"/>
                <w:highlight w:val="yellow"/>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2176" w:type="dxa"/>
            <w:noWrap w:val="0"/>
            <w:vAlign w:val="center"/>
          </w:tcPr>
          <w:p w14:paraId="7330B539">
            <w:pPr>
              <w:jc w:val="center"/>
              <w:rPr>
                <w:color w:val="auto"/>
                <w:lang w:val="de-DE"/>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13" w:type="pct"/>
            <w:noWrap w:val="0"/>
            <w:vAlign w:val="center"/>
          </w:tcPr>
          <w:p w14:paraId="13EB4916">
            <w:pPr>
              <w:jc w:val="center"/>
              <w:rPr>
                <w:color w:val="auto"/>
                <w:lang w:val="de-DE"/>
              </w:rPr>
            </w:pPr>
            <w:r>
              <w:rPr>
                <w:color w:val="auto"/>
                <w:lang w:val="de-DE"/>
              </w:rPr>
              <w:t>GB 8624—2012</w:t>
            </w:r>
          </w:p>
          <w:p w14:paraId="2EEA1E34">
            <w:pPr>
              <w:snapToGrid w:val="0"/>
              <w:jc w:val="center"/>
              <w:rPr>
                <w:rFonts w:hint="eastAsia"/>
                <w:color w:val="auto"/>
                <w:szCs w:val="21"/>
              </w:rPr>
            </w:pPr>
            <w:r>
              <w:rPr>
                <w:color w:val="auto"/>
                <w:lang w:val="de-DE"/>
              </w:rPr>
              <w:t>GB/T 20284—2006</w:t>
            </w:r>
            <w:r>
              <w:rPr>
                <w:rFonts w:hint="eastAsia"/>
                <w:color w:val="auto"/>
                <w:szCs w:val="21"/>
              </w:rPr>
              <w:t>或</w:t>
            </w:r>
            <w:r>
              <w:rPr>
                <w:color w:val="auto"/>
                <w:szCs w:val="21"/>
                <w:lang w:val="de-DE"/>
              </w:rPr>
              <w:t>GB/T 20284—20</w:t>
            </w:r>
            <w:r>
              <w:rPr>
                <w:rFonts w:hint="eastAsia"/>
                <w:color w:val="auto"/>
                <w:szCs w:val="21"/>
              </w:rPr>
              <w:t>2</w:t>
            </w:r>
            <w:r>
              <w:rPr>
                <w:color w:val="auto"/>
                <w:szCs w:val="21"/>
                <w:lang w:val="de-DE"/>
              </w:rPr>
              <w:t>6</w:t>
            </w:r>
          </w:p>
          <w:p w14:paraId="69B01920">
            <w:pPr>
              <w:jc w:val="center"/>
              <w:rPr>
                <w:color w:val="auto"/>
              </w:rPr>
            </w:pPr>
            <w:r>
              <w:rPr>
                <w:color w:val="auto"/>
              </w:rPr>
              <w:t>GB/T 8626—20</w:t>
            </w:r>
            <w:r>
              <w:rPr>
                <w:rFonts w:hint="eastAsia"/>
                <w:color w:val="auto"/>
              </w:rPr>
              <w:t>07或</w:t>
            </w:r>
            <w:r>
              <w:rPr>
                <w:color w:val="auto"/>
              </w:rPr>
              <w:t>GB/T 8626—20</w:t>
            </w:r>
            <w:r>
              <w:rPr>
                <w:rFonts w:hint="eastAsia"/>
                <w:color w:val="auto"/>
              </w:rPr>
              <w:t>26</w:t>
            </w:r>
          </w:p>
        </w:tc>
      </w:tr>
      <w:tr w14:paraId="0919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0CE07656">
            <w:pPr>
              <w:snapToGrid w:val="0"/>
              <w:spacing w:line="440" w:lineRule="exact"/>
              <w:jc w:val="center"/>
              <w:rPr>
                <w:color w:val="auto"/>
                <w:szCs w:val="21"/>
              </w:rPr>
            </w:pPr>
            <w:r>
              <w:rPr>
                <w:rFonts w:hint="eastAsia"/>
                <w:color w:val="auto"/>
                <w:szCs w:val="21"/>
              </w:rPr>
              <w:t>5</w:t>
            </w:r>
          </w:p>
        </w:tc>
        <w:tc>
          <w:tcPr>
            <w:tcW w:w="1290" w:type="pct"/>
            <w:noWrap w:val="0"/>
            <w:vAlign w:val="center"/>
          </w:tcPr>
          <w:p w14:paraId="4F5EBC89">
            <w:pPr>
              <w:snapToGrid w:val="0"/>
              <w:jc w:val="center"/>
              <w:rPr>
                <w:color w:val="auto"/>
                <w:szCs w:val="21"/>
              </w:rPr>
            </w:pPr>
            <w:r>
              <w:rPr>
                <w:rFonts w:hint="eastAsia"/>
                <w:color w:val="auto"/>
                <w:szCs w:val="21"/>
              </w:rPr>
              <w:t>TVOC释放量</w:t>
            </w:r>
          </w:p>
        </w:tc>
        <w:tc>
          <w:tcPr>
            <w:tcW w:w="1171" w:type="pct"/>
            <w:noWrap w:val="0"/>
            <w:vAlign w:val="center"/>
          </w:tcPr>
          <w:p w14:paraId="12B8AFAF">
            <w:pPr>
              <w:jc w:val="center"/>
              <w:rPr>
                <w:rFonts w:hint="eastAsia"/>
                <w:color w:val="auto"/>
                <w:lang w:val="de-DE"/>
              </w:rPr>
            </w:pPr>
            <w:r>
              <w:rPr>
                <w:rFonts w:hint="eastAsia"/>
                <w:color w:val="auto"/>
                <w:lang w:val="de-DE"/>
              </w:rPr>
              <w:t>GB/T 17794</w:t>
            </w:r>
            <w:r>
              <w:rPr>
                <w:color w:val="auto"/>
                <w:lang w:val="de-DE"/>
              </w:rPr>
              <w:t>—</w:t>
            </w:r>
            <w:r>
              <w:rPr>
                <w:rFonts w:hint="eastAsia"/>
                <w:color w:val="auto"/>
                <w:lang w:val="de-DE"/>
              </w:rPr>
              <w:t>2021</w:t>
            </w:r>
          </w:p>
        </w:tc>
        <w:tc>
          <w:tcPr>
            <w:tcW w:w="2113" w:type="pct"/>
            <w:noWrap w:val="0"/>
            <w:vAlign w:val="center"/>
          </w:tcPr>
          <w:p w14:paraId="6AAEDA77">
            <w:pPr>
              <w:jc w:val="center"/>
              <w:rPr>
                <w:rFonts w:hint="eastAsia"/>
                <w:color w:val="auto"/>
                <w:lang w:val="de-DE"/>
              </w:rPr>
            </w:pPr>
            <w:r>
              <w:rPr>
                <w:rFonts w:hint="eastAsia"/>
                <w:color w:val="auto"/>
                <w:lang w:val="de-DE"/>
              </w:rPr>
              <w:t>GB/T 17794</w:t>
            </w:r>
            <w:r>
              <w:rPr>
                <w:color w:val="auto"/>
                <w:lang w:val="de-DE"/>
              </w:rPr>
              <w:t>—</w:t>
            </w:r>
            <w:r>
              <w:rPr>
                <w:rFonts w:hint="eastAsia"/>
                <w:color w:val="auto"/>
                <w:lang w:val="de-DE"/>
              </w:rPr>
              <w:t>2021</w:t>
            </w:r>
          </w:p>
          <w:p w14:paraId="7C9D7E13">
            <w:pPr>
              <w:jc w:val="center"/>
              <w:rPr>
                <w:rFonts w:hint="eastAsia"/>
                <w:color w:val="auto"/>
              </w:rPr>
            </w:pPr>
            <w:r>
              <w:rPr>
                <w:rFonts w:hint="eastAsia"/>
                <w:color w:val="auto"/>
              </w:rPr>
              <w:t>GB/T 29899</w:t>
            </w:r>
            <w:r>
              <w:rPr>
                <w:color w:val="auto"/>
                <w:lang w:val="de-DE"/>
              </w:rPr>
              <w:t>—</w:t>
            </w:r>
            <w:r>
              <w:rPr>
                <w:rFonts w:hint="eastAsia"/>
                <w:color w:val="auto"/>
                <w:lang w:val="de-DE"/>
              </w:rPr>
              <w:t>202</w:t>
            </w:r>
            <w:r>
              <w:rPr>
                <w:rFonts w:hint="eastAsia"/>
                <w:color w:val="auto"/>
              </w:rPr>
              <w:t>4</w:t>
            </w:r>
          </w:p>
        </w:tc>
      </w:tr>
      <w:tr w14:paraId="72B9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424" w:type="pct"/>
            <w:noWrap w:val="0"/>
            <w:vAlign w:val="center"/>
          </w:tcPr>
          <w:p w14:paraId="3C2EE882">
            <w:pPr>
              <w:snapToGrid w:val="0"/>
              <w:spacing w:line="440" w:lineRule="exact"/>
              <w:jc w:val="center"/>
              <w:rPr>
                <w:rFonts w:hint="eastAsia"/>
                <w:color w:val="auto"/>
                <w:szCs w:val="21"/>
              </w:rPr>
            </w:pPr>
            <w:r>
              <w:rPr>
                <w:rFonts w:hint="eastAsia"/>
                <w:color w:val="auto"/>
                <w:szCs w:val="21"/>
              </w:rPr>
              <w:t>6</w:t>
            </w:r>
          </w:p>
        </w:tc>
        <w:tc>
          <w:tcPr>
            <w:tcW w:w="1290" w:type="pct"/>
            <w:noWrap w:val="0"/>
            <w:vAlign w:val="center"/>
          </w:tcPr>
          <w:p w14:paraId="05AD7A3F">
            <w:pPr>
              <w:snapToGrid w:val="0"/>
              <w:jc w:val="center"/>
              <w:rPr>
                <w:rFonts w:hint="eastAsia" w:eastAsia="宋体"/>
                <w:color w:val="auto"/>
                <w:szCs w:val="21"/>
                <w:lang w:eastAsia="zh-CN"/>
              </w:rPr>
            </w:pPr>
            <w:r>
              <w:rPr>
                <w:rFonts w:hint="eastAsia"/>
                <w:color w:val="auto"/>
                <w:szCs w:val="21"/>
                <w:lang w:val="en-US" w:eastAsia="zh-CN"/>
              </w:rPr>
              <w:t>标识（</w:t>
            </w:r>
            <w:r>
              <w:rPr>
                <w:rFonts w:hint="eastAsia"/>
                <w:color w:val="auto"/>
                <w:szCs w:val="21"/>
              </w:rPr>
              <w:t>标志</w:t>
            </w:r>
            <w:r>
              <w:rPr>
                <w:rFonts w:hint="eastAsia"/>
                <w:color w:val="auto"/>
                <w:szCs w:val="21"/>
                <w:lang w:eastAsia="zh-CN"/>
              </w:rPr>
              <w:t>）</w:t>
            </w:r>
          </w:p>
        </w:tc>
        <w:tc>
          <w:tcPr>
            <w:tcW w:w="1171" w:type="pct"/>
            <w:noWrap w:val="0"/>
            <w:vAlign w:val="center"/>
          </w:tcPr>
          <w:p w14:paraId="344FFE7C">
            <w:pPr>
              <w:jc w:val="center"/>
              <w:rPr>
                <w:rFonts w:hint="eastAsia" w:eastAsia="宋体"/>
                <w:color w:val="auto"/>
                <w:lang w:val="de-DE" w:eastAsia="zh-CN"/>
              </w:rPr>
            </w:pPr>
            <w:r>
              <w:rPr>
                <w:color w:val="auto"/>
              </w:rPr>
              <w:t>GB 46520—2025</w:t>
            </w:r>
            <w:r>
              <w:rPr>
                <w:rFonts w:hint="eastAsia"/>
                <w:color w:val="auto"/>
                <w:lang w:eastAsia="zh-CN"/>
              </w:rPr>
              <w:t>（</w:t>
            </w:r>
            <w:r>
              <w:rPr>
                <w:rFonts w:hint="eastAsia"/>
                <w:color w:val="auto"/>
                <w:lang w:val="de-DE"/>
              </w:rPr>
              <w:t>GB/T 17794</w:t>
            </w:r>
            <w:r>
              <w:rPr>
                <w:color w:val="auto"/>
                <w:lang w:val="de-DE"/>
              </w:rPr>
              <w:t>—</w:t>
            </w:r>
            <w:r>
              <w:rPr>
                <w:rFonts w:hint="eastAsia"/>
                <w:color w:val="auto"/>
                <w:lang w:val="de-DE"/>
              </w:rPr>
              <w:t>2021</w:t>
            </w:r>
            <w:r>
              <w:rPr>
                <w:rFonts w:hint="eastAsia"/>
                <w:color w:val="auto"/>
                <w:lang w:eastAsia="zh-CN"/>
              </w:rPr>
              <w:t>）</w:t>
            </w:r>
          </w:p>
        </w:tc>
        <w:tc>
          <w:tcPr>
            <w:tcW w:w="2113" w:type="pct"/>
            <w:noWrap w:val="0"/>
            <w:vAlign w:val="center"/>
          </w:tcPr>
          <w:p w14:paraId="0DF1D95C">
            <w:pPr>
              <w:jc w:val="center"/>
              <w:rPr>
                <w:rFonts w:hint="eastAsia"/>
                <w:color w:val="auto"/>
                <w:lang w:val="de-DE"/>
              </w:rPr>
            </w:pPr>
            <w:r>
              <w:rPr>
                <w:color w:val="auto"/>
              </w:rPr>
              <w:t>GB 46520—2025</w:t>
            </w:r>
            <w:r>
              <w:rPr>
                <w:rFonts w:hint="eastAsia"/>
                <w:color w:val="auto"/>
                <w:lang w:eastAsia="zh-CN"/>
              </w:rPr>
              <w:t>（</w:t>
            </w:r>
            <w:r>
              <w:rPr>
                <w:rFonts w:hint="eastAsia"/>
                <w:color w:val="auto"/>
                <w:lang w:val="de-DE"/>
              </w:rPr>
              <w:t>GB/T 17794</w:t>
            </w:r>
            <w:r>
              <w:rPr>
                <w:color w:val="auto"/>
                <w:lang w:val="de-DE"/>
              </w:rPr>
              <w:t>—</w:t>
            </w:r>
            <w:r>
              <w:rPr>
                <w:rFonts w:hint="eastAsia"/>
                <w:color w:val="auto"/>
                <w:lang w:val="de-DE"/>
              </w:rPr>
              <w:t>2021</w:t>
            </w:r>
            <w:r>
              <w:rPr>
                <w:rFonts w:hint="eastAsia"/>
                <w:color w:val="auto"/>
                <w:lang w:eastAsia="zh-CN"/>
              </w:rPr>
              <w:t>）</w:t>
            </w:r>
          </w:p>
        </w:tc>
      </w:tr>
      <w:tr w14:paraId="5E0C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5000" w:type="pct"/>
            <w:gridSpan w:val="4"/>
            <w:noWrap w:val="0"/>
            <w:vAlign w:val="center"/>
          </w:tcPr>
          <w:p w14:paraId="2380A952">
            <w:pPr>
              <w:spacing w:line="300" w:lineRule="exact"/>
              <w:textAlignment w:val="center"/>
              <w:rPr>
                <w:color w:val="auto"/>
                <w:szCs w:val="21"/>
                <w:lang w:val="de-DE"/>
              </w:rPr>
            </w:pPr>
            <w:r>
              <w:rPr>
                <w:color w:val="auto"/>
                <w:szCs w:val="21"/>
              </w:rPr>
              <w:t>注：</w:t>
            </w:r>
            <w:r>
              <w:rPr>
                <w:rFonts w:hint="eastAsia" w:ascii="宋体" w:hAnsi="宋体"/>
                <w:color w:val="auto"/>
                <w:szCs w:val="21"/>
              </w:rPr>
              <w:t>TVOC释放量项目适用于室内且有环境要求时。</w:t>
            </w:r>
          </w:p>
        </w:tc>
      </w:tr>
    </w:tbl>
    <w:p w14:paraId="3E22ED8D">
      <w:pPr>
        <w:snapToGrid w:val="0"/>
        <w:jc w:val="center"/>
        <w:rPr>
          <w:rFonts w:hint="eastAsia"/>
          <w:color w:val="auto"/>
          <w:szCs w:val="21"/>
        </w:rPr>
      </w:pPr>
    </w:p>
    <w:p w14:paraId="4A9C5C5F">
      <w:pPr>
        <w:snapToGrid w:val="0"/>
        <w:spacing w:line="440" w:lineRule="exact"/>
        <w:rPr>
          <w:rFonts w:hint="eastAsia"/>
          <w:color w:val="auto"/>
          <w:szCs w:val="21"/>
        </w:rPr>
      </w:pPr>
      <w:r>
        <w:rPr>
          <w:rFonts w:hint="eastAsia"/>
          <w:color w:val="auto"/>
          <w:szCs w:val="21"/>
        </w:rPr>
        <w:t>2</w:t>
      </w:r>
      <w:r>
        <w:rPr>
          <w:color w:val="auto"/>
          <w:szCs w:val="21"/>
        </w:rPr>
        <w:t>.9</w:t>
      </w:r>
      <w:r>
        <w:rPr>
          <w:rFonts w:hint="eastAsia"/>
          <w:color w:val="auto"/>
          <w:szCs w:val="21"/>
        </w:rPr>
        <w:t>建筑绝热用硬质聚氨酯泡沫塑料（执行GB/T 21558</w:t>
      </w:r>
      <w:r>
        <w:rPr>
          <w:color w:val="auto"/>
          <w:szCs w:val="21"/>
          <w:lang w:val="de-DE"/>
        </w:rPr>
        <w:t>—</w:t>
      </w:r>
      <w:r>
        <w:rPr>
          <w:rFonts w:hint="eastAsia"/>
          <w:color w:val="auto"/>
          <w:szCs w:val="21"/>
        </w:rPr>
        <w:t>2008）</w:t>
      </w:r>
    </w:p>
    <w:tbl>
      <w:tblPr>
        <w:tblStyle w:val="7"/>
        <w:tblW w:w="5063"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2797"/>
        <w:gridCol w:w="1993"/>
        <w:gridCol w:w="3853"/>
      </w:tblGrid>
      <w:tr w14:paraId="316BE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348" w:type="pct"/>
            <w:noWrap w:val="0"/>
            <w:vAlign w:val="center"/>
          </w:tcPr>
          <w:p w14:paraId="5BAB5F15">
            <w:pPr>
              <w:snapToGrid w:val="0"/>
              <w:jc w:val="center"/>
              <w:rPr>
                <w:color w:val="auto"/>
                <w:szCs w:val="21"/>
              </w:rPr>
            </w:pPr>
            <w:r>
              <w:rPr>
                <w:color w:val="auto"/>
                <w:szCs w:val="21"/>
              </w:rPr>
              <w:t>序号</w:t>
            </w:r>
          </w:p>
        </w:tc>
        <w:tc>
          <w:tcPr>
            <w:tcW w:w="1505" w:type="pct"/>
            <w:noWrap w:val="0"/>
            <w:vAlign w:val="center"/>
          </w:tcPr>
          <w:p w14:paraId="477C7094">
            <w:pPr>
              <w:snapToGrid w:val="0"/>
              <w:jc w:val="center"/>
              <w:rPr>
                <w:color w:val="auto"/>
                <w:szCs w:val="21"/>
              </w:rPr>
            </w:pPr>
            <w:r>
              <w:rPr>
                <w:color w:val="auto"/>
                <w:szCs w:val="21"/>
              </w:rPr>
              <w:t>检验项目</w:t>
            </w:r>
          </w:p>
        </w:tc>
        <w:tc>
          <w:tcPr>
            <w:tcW w:w="1072" w:type="pct"/>
            <w:noWrap w:val="0"/>
            <w:vAlign w:val="center"/>
          </w:tcPr>
          <w:p w14:paraId="088E8469">
            <w:pPr>
              <w:snapToGrid w:val="0"/>
              <w:jc w:val="center"/>
              <w:rPr>
                <w:color w:val="auto"/>
                <w:szCs w:val="21"/>
              </w:rPr>
            </w:pPr>
            <w:r>
              <w:rPr>
                <w:rFonts w:hint="eastAsia"/>
                <w:color w:val="auto"/>
                <w:szCs w:val="21"/>
              </w:rPr>
              <w:t>检验依据</w:t>
            </w:r>
          </w:p>
        </w:tc>
        <w:tc>
          <w:tcPr>
            <w:tcW w:w="2073" w:type="pct"/>
            <w:noWrap w:val="0"/>
            <w:vAlign w:val="center"/>
          </w:tcPr>
          <w:p w14:paraId="74C38523">
            <w:pPr>
              <w:snapToGrid w:val="0"/>
              <w:jc w:val="center"/>
              <w:rPr>
                <w:color w:val="auto"/>
                <w:szCs w:val="21"/>
              </w:rPr>
            </w:pPr>
            <w:r>
              <w:rPr>
                <w:color w:val="auto"/>
                <w:szCs w:val="21"/>
              </w:rPr>
              <w:t>检验方法</w:t>
            </w:r>
          </w:p>
        </w:tc>
      </w:tr>
      <w:tr w14:paraId="27FB1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top"/>
          </w:tcPr>
          <w:p w14:paraId="5D0FF8F5">
            <w:pPr>
              <w:snapToGrid w:val="0"/>
              <w:spacing w:line="440" w:lineRule="exact"/>
              <w:jc w:val="center"/>
              <w:rPr>
                <w:color w:val="auto"/>
                <w:szCs w:val="21"/>
              </w:rPr>
            </w:pPr>
            <w:r>
              <w:rPr>
                <w:color w:val="auto"/>
                <w:szCs w:val="21"/>
              </w:rPr>
              <w:t>1</w:t>
            </w:r>
          </w:p>
        </w:tc>
        <w:tc>
          <w:tcPr>
            <w:tcW w:w="1505" w:type="pct"/>
            <w:noWrap w:val="0"/>
            <w:vAlign w:val="center"/>
          </w:tcPr>
          <w:p w14:paraId="46A3C59C">
            <w:pPr>
              <w:adjustRightInd w:val="0"/>
              <w:jc w:val="center"/>
              <w:rPr>
                <w:color w:val="auto"/>
                <w:szCs w:val="21"/>
              </w:rPr>
            </w:pPr>
            <w:r>
              <w:rPr>
                <w:rFonts w:hint="eastAsia"/>
                <w:color w:val="auto"/>
                <w:szCs w:val="21"/>
              </w:rPr>
              <w:t>芯密度</w:t>
            </w:r>
          </w:p>
        </w:tc>
        <w:tc>
          <w:tcPr>
            <w:tcW w:w="1072" w:type="pct"/>
            <w:noWrap w:val="0"/>
            <w:vAlign w:val="center"/>
          </w:tcPr>
          <w:p w14:paraId="557D7B73">
            <w:pPr>
              <w:adjustRightInd w:val="0"/>
              <w:jc w:val="center"/>
              <w:rPr>
                <w:rFonts w:hint="eastAsia"/>
                <w:color w:val="auto"/>
                <w:szCs w:val="21"/>
              </w:rPr>
            </w:pPr>
            <w:r>
              <w:rPr>
                <w:color w:val="auto"/>
              </w:rPr>
              <w:t>GB/T 21558—2008</w:t>
            </w:r>
          </w:p>
        </w:tc>
        <w:tc>
          <w:tcPr>
            <w:tcW w:w="2073" w:type="pct"/>
            <w:noWrap w:val="0"/>
            <w:vAlign w:val="center"/>
          </w:tcPr>
          <w:p w14:paraId="533226E6">
            <w:pPr>
              <w:adjustRightInd w:val="0"/>
              <w:jc w:val="center"/>
              <w:rPr>
                <w:color w:val="auto"/>
                <w:szCs w:val="21"/>
              </w:rPr>
            </w:pPr>
            <w:r>
              <w:rPr>
                <w:rFonts w:hint="eastAsia"/>
                <w:color w:val="auto"/>
                <w:szCs w:val="21"/>
              </w:rPr>
              <w:t>GB/T 21558</w:t>
            </w:r>
            <w:r>
              <w:rPr>
                <w:color w:val="auto"/>
                <w:szCs w:val="21"/>
                <w:lang w:val="de-DE"/>
              </w:rPr>
              <w:t>—</w:t>
            </w:r>
            <w:r>
              <w:rPr>
                <w:rFonts w:hint="eastAsia"/>
                <w:color w:val="auto"/>
                <w:szCs w:val="21"/>
              </w:rPr>
              <w:t>2008</w:t>
            </w:r>
          </w:p>
          <w:p w14:paraId="41401627">
            <w:pPr>
              <w:adjustRightInd w:val="0"/>
              <w:jc w:val="center"/>
              <w:rPr>
                <w:color w:val="auto"/>
                <w:szCs w:val="21"/>
              </w:rPr>
            </w:pPr>
            <w:r>
              <w:rPr>
                <w:rFonts w:hint="eastAsia"/>
                <w:color w:val="auto"/>
                <w:szCs w:val="21"/>
              </w:rPr>
              <w:t>GB/T 6343</w:t>
            </w:r>
            <w:r>
              <w:rPr>
                <w:color w:val="auto"/>
                <w:szCs w:val="21"/>
                <w:lang w:val="de-DE"/>
              </w:rPr>
              <w:t>—</w:t>
            </w:r>
            <w:r>
              <w:rPr>
                <w:rFonts w:hint="eastAsia"/>
                <w:color w:val="auto"/>
                <w:szCs w:val="21"/>
              </w:rPr>
              <w:t>1995</w:t>
            </w:r>
          </w:p>
        </w:tc>
      </w:tr>
      <w:tr w14:paraId="0AE1A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top"/>
          </w:tcPr>
          <w:p w14:paraId="4C6131F1">
            <w:pPr>
              <w:snapToGrid w:val="0"/>
              <w:spacing w:line="440" w:lineRule="exact"/>
              <w:jc w:val="center"/>
              <w:rPr>
                <w:color w:val="auto"/>
                <w:szCs w:val="21"/>
              </w:rPr>
            </w:pPr>
            <w:r>
              <w:rPr>
                <w:color w:val="auto"/>
                <w:szCs w:val="21"/>
              </w:rPr>
              <w:t>2</w:t>
            </w:r>
          </w:p>
        </w:tc>
        <w:tc>
          <w:tcPr>
            <w:tcW w:w="1505" w:type="pct"/>
            <w:noWrap w:val="0"/>
            <w:vAlign w:val="center"/>
          </w:tcPr>
          <w:p w14:paraId="6DD61255">
            <w:pPr>
              <w:adjustRightInd w:val="0"/>
              <w:jc w:val="center"/>
              <w:rPr>
                <w:color w:val="auto"/>
                <w:szCs w:val="21"/>
              </w:rPr>
            </w:pPr>
            <w:r>
              <w:rPr>
                <w:rFonts w:hint="eastAsia"/>
                <w:color w:val="auto"/>
                <w:szCs w:val="21"/>
              </w:rPr>
              <w:t>压缩强度或形变10%压缩应力</w:t>
            </w:r>
          </w:p>
        </w:tc>
        <w:tc>
          <w:tcPr>
            <w:tcW w:w="1072" w:type="pct"/>
            <w:noWrap w:val="0"/>
            <w:vAlign w:val="center"/>
          </w:tcPr>
          <w:p w14:paraId="4EDF51D6">
            <w:pPr>
              <w:adjustRightInd w:val="0"/>
              <w:jc w:val="center"/>
              <w:rPr>
                <w:rFonts w:hint="eastAsia"/>
                <w:color w:val="auto"/>
                <w:szCs w:val="21"/>
              </w:rPr>
            </w:pPr>
            <w:r>
              <w:rPr>
                <w:color w:val="auto"/>
              </w:rPr>
              <w:t>GB/T 21558—2008</w:t>
            </w:r>
          </w:p>
        </w:tc>
        <w:tc>
          <w:tcPr>
            <w:tcW w:w="2073" w:type="pct"/>
            <w:noWrap w:val="0"/>
            <w:vAlign w:val="center"/>
          </w:tcPr>
          <w:p w14:paraId="4CACFF4D">
            <w:pPr>
              <w:adjustRightInd w:val="0"/>
              <w:jc w:val="center"/>
              <w:rPr>
                <w:color w:val="auto"/>
                <w:szCs w:val="21"/>
              </w:rPr>
            </w:pPr>
            <w:r>
              <w:rPr>
                <w:rFonts w:hint="eastAsia"/>
                <w:color w:val="auto"/>
                <w:szCs w:val="21"/>
              </w:rPr>
              <w:t>GB/T 21558</w:t>
            </w:r>
            <w:r>
              <w:rPr>
                <w:color w:val="auto"/>
                <w:szCs w:val="21"/>
                <w:lang w:val="de-DE"/>
              </w:rPr>
              <w:t>—</w:t>
            </w:r>
            <w:r>
              <w:rPr>
                <w:rFonts w:hint="eastAsia"/>
                <w:color w:val="auto"/>
                <w:szCs w:val="21"/>
              </w:rPr>
              <w:t>2008</w:t>
            </w:r>
          </w:p>
          <w:p w14:paraId="4AB8D0D9">
            <w:pPr>
              <w:adjustRightInd w:val="0"/>
              <w:jc w:val="center"/>
              <w:rPr>
                <w:color w:val="auto"/>
                <w:szCs w:val="21"/>
              </w:rPr>
            </w:pPr>
            <w:r>
              <w:rPr>
                <w:rFonts w:hint="eastAsia"/>
                <w:color w:val="auto"/>
                <w:szCs w:val="21"/>
              </w:rPr>
              <w:t>GB/T 8813</w:t>
            </w:r>
            <w:r>
              <w:rPr>
                <w:color w:val="auto"/>
                <w:szCs w:val="21"/>
                <w:lang w:val="de-DE"/>
              </w:rPr>
              <w:t>—</w:t>
            </w:r>
            <w:r>
              <w:rPr>
                <w:rFonts w:hint="eastAsia"/>
                <w:color w:val="auto"/>
                <w:szCs w:val="21"/>
              </w:rPr>
              <w:t>1988</w:t>
            </w:r>
          </w:p>
        </w:tc>
      </w:tr>
      <w:tr w14:paraId="315C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519C5236">
            <w:pPr>
              <w:snapToGrid w:val="0"/>
              <w:spacing w:line="440" w:lineRule="exact"/>
              <w:jc w:val="center"/>
              <w:rPr>
                <w:rFonts w:hint="eastAsia"/>
                <w:color w:val="auto"/>
                <w:szCs w:val="21"/>
              </w:rPr>
            </w:pPr>
            <w:r>
              <w:rPr>
                <w:rFonts w:hint="eastAsia"/>
                <w:color w:val="auto"/>
                <w:szCs w:val="21"/>
              </w:rPr>
              <w:t>3</w:t>
            </w:r>
          </w:p>
        </w:tc>
        <w:tc>
          <w:tcPr>
            <w:tcW w:w="1505" w:type="pct"/>
            <w:noWrap w:val="0"/>
            <w:vAlign w:val="center"/>
          </w:tcPr>
          <w:p w14:paraId="4A9EEC3F">
            <w:pPr>
              <w:adjustRightInd w:val="0"/>
              <w:jc w:val="center"/>
              <w:rPr>
                <w:color w:val="auto"/>
                <w:szCs w:val="21"/>
              </w:rPr>
            </w:pPr>
            <w:r>
              <w:rPr>
                <w:rFonts w:hint="eastAsia"/>
                <w:color w:val="auto"/>
                <w:szCs w:val="21"/>
              </w:rPr>
              <w:t>导热系数（初期导热系数、平均温度23℃、28d）</w:t>
            </w:r>
          </w:p>
        </w:tc>
        <w:tc>
          <w:tcPr>
            <w:tcW w:w="1072" w:type="pct"/>
            <w:noWrap w:val="0"/>
            <w:vAlign w:val="center"/>
          </w:tcPr>
          <w:p w14:paraId="5B0ACAF4">
            <w:pPr>
              <w:adjustRightInd w:val="0"/>
              <w:jc w:val="center"/>
              <w:rPr>
                <w:rFonts w:hint="eastAsia"/>
                <w:color w:val="auto"/>
                <w:szCs w:val="21"/>
              </w:rPr>
            </w:pPr>
            <w:r>
              <w:rPr>
                <w:color w:val="auto"/>
              </w:rPr>
              <w:t>GB/T 21558—2008</w:t>
            </w:r>
          </w:p>
        </w:tc>
        <w:tc>
          <w:tcPr>
            <w:tcW w:w="2073" w:type="pct"/>
            <w:noWrap w:val="0"/>
            <w:vAlign w:val="center"/>
          </w:tcPr>
          <w:p w14:paraId="548AB2DB">
            <w:pPr>
              <w:adjustRightInd w:val="0"/>
              <w:jc w:val="center"/>
              <w:rPr>
                <w:color w:val="auto"/>
                <w:szCs w:val="21"/>
              </w:rPr>
            </w:pPr>
            <w:r>
              <w:rPr>
                <w:rFonts w:hint="eastAsia"/>
                <w:color w:val="auto"/>
                <w:szCs w:val="21"/>
              </w:rPr>
              <w:t>GB/T 21558</w:t>
            </w:r>
            <w:r>
              <w:rPr>
                <w:color w:val="auto"/>
                <w:szCs w:val="21"/>
                <w:lang w:val="de-DE"/>
              </w:rPr>
              <w:t>—</w:t>
            </w:r>
            <w:r>
              <w:rPr>
                <w:rFonts w:hint="eastAsia"/>
                <w:color w:val="auto"/>
                <w:szCs w:val="21"/>
              </w:rPr>
              <w:t>2008</w:t>
            </w:r>
          </w:p>
          <w:p w14:paraId="4AAABD8A">
            <w:pPr>
              <w:autoSpaceDE w:val="0"/>
              <w:autoSpaceDN w:val="0"/>
              <w:adjustRightInd w:val="0"/>
              <w:jc w:val="center"/>
              <w:rPr>
                <w:color w:val="auto"/>
                <w:kern w:val="0"/>
                <w:szCs w:val="21"/>
              </w:rPr>
            </w:pPr>
            <w:r>
              <w:rPr>
                <w:color w:val="auto"/>
                <w:kern w:val="0"/>
                <w:szCs w:val="21"/>
              </w:rPr>
              <w:t>GB/T 10294</w:t>
            </w:r>
            <w:r>
              <w:rPr>
                <w:color w:val="auto"/>
                <w:szCs w:val="21"/>
                <w:lang w:val="de-DE"/>
              </w:rPr>
              <w:t>—</w:t>
            </w:r>
            <w:r>
              <w:rPr>
                <w:rFonts w:hint="eastAsia"/>
                <w:color w:val="auto"/>
                <w:kern w:val="0"/>
                <w:szCs w:val="21"/>
              </w:rPr>
              <w:t>1988</w:t>
            </w:r>
          </w:p>
          <w:p w14:paraId="722017DE">
            <w:pPr>
              <w:adjustRightInd w:val="0"/>
              <w:jc w:val="center"/>
              <w:rPr>
                <w:color w:val="auto"/>
                <w:szCs w:val="21"/>
              </w:rPr>
            </w:pPr>
            <w:r>
              <w:rPr>
                <w:color w:val="auto"/>
                <w:kern w:val="0"/>
                <w:szCs w:val="21"/>
              </w:rPr>
              <w:t>GB/T 10295</w:t>
            </w:r>
            <w:r>
              <w:rPr>
                <w:color w:val="auto"/>
                <w:szCs w:val="21"/>
                <w:lang w:val="de-DE"/>
              </w:rPr>
              <w:t>—</w:t>
            </w:r>
            <w:r>
              <w:rPr>
                <w:rFonts w:hint="eastAsia"/>
                <w:color w:val="auto"/>
                <w:kern w:val="0"/>
                <w:szCs w:val="21"/>
              </w:rPr>
              <w:t>1988</w:t>
            </w:r>
          </w:p>
        </w:tc>
      </w:tr>
      <w:tr w14:paraId="62F22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10E88AD6">
            <w:pPr>
              <w:snapToGrid w:val="0"/>
              <w:spacing w:line="440" w:lineRule="exact"/>
              <w:jc w:val="center"/>
              <w:rPr>
                <w:rFonts w:hint="eastAsia"/>
                <w:color w:val="auto"/>
                <w:szCs w:val="21"/>
              </w:rPr>
            </w:pPr>
            <w:r>
              <w:rPr>
                <w:rFonts w:hint="eastAsia"/>
                <w:color w:val="auto"/>
                <w:szCs w:val="21"/>
              </w:rPr>
              <w:t>4</w:t>
            </w:r>
          </w:p>
        </w:tc>
        <w:tc>
          <w:tcPr>
            <w:tcW w:w="1505" w:type="pct"/>
            <w:noWrap w:val="0"/>
            <w:vAlign w:val="center"/>
          </w:tcPr>
          <w:p w14:paraId="1CBDA4A7">
            <w:pPr>
              <w:adjustRightInd w:val="0"/>
              <w:jc w:val="center"/>
              <w:rPr>
                <w:color w:val="auto"/>
                <w:szCs w:val="21"/>
              </w:rPr>
            </w:pPr>
            <w:r>
              <w:rPr>
                <w:rFonts w:hint="eastAsia"/>
                <w:color w:val="auto"/>
                <w:szCs w:val="21"/>
              </w:rPr>
              <w:t>尺寸稳定性（高温尺寸稳定性）</w:t>
            </w:r>
          </w:p>
        </w:tc>
        <w:tc>
          <w:tcPr>
            <w:tcW w:w="1072" w:type="pct"/>
            <w:noWrap w:val="0"/>
            <w:vAlign w:val="center"/>
          </w:tcPr>
          <w:p w14:paraId="3ED41543">
            <w:pPr>
              <w:adjustRightInd w:val="0"/>
              <w:jc w:val="center"/>
              <w:rPr>
                <w:rFonts w:hint="eastAsia"/>
                <w:color w:val="auto"/>
                <w:szCs w:val="21"/>
              </w:rPr>
            </w:pPr>
            <w:r>
              <w:rPr>
                <w:color w:val="auto"/>
              </w:rPr>
              <w:t>GB/T 21558—2008</w:t>
            </w:r>
          </w:p>
        </w:tc>
        <w:tc>
          <w:tcPr>
            <w:tcW w:w="2073" w:type="pct"/>
            <w:noWrap w:val="0"/>
            <w:vAlign w:val="center"/>
          </w:tcPr>
          <w:p w14:paraId="4B26522A">
            <w:pPr>
              <w:adjustRightInd w:val="0"/>
              <w:jc w:val="center"/>
              <w:rPr>
                <w:color w:val="auto"/>
                <w:szCs w:val="21"/>
              </w:rPr>
            </w:pPr>
            <w:r>
              <w:rPr>
                <w:rFonts w:hint="eastAsia"/>
                <w:color w:val="auto"/>
                <w:szCs w:val="21"/>
              </w:rPr>
              <w:t>GB/T 21558</w:t>
            </w:r>
            <w:r>
              <w:rPr>
                <w:color w:val="auto"/>
                <w:szCs w:val="21"/>
                <w:lang w:val="de-DE"/>
              </w:rPr>
              <w:t>—</w:t>
            </w:r>
            <w:r>
              <w:rPr>
                <w:rFonts w:hint="eastAsia"/>
                <w:color w:val="auto"/>
                <w:szCs w:val="21"/>
              </w:rPr>
              <w:t>2008</w:t>
            </w:r>
          </w:p>
          <w:p w14:paraId="25F2553A">
            <w:pPr>
              <w:adjustRightInd w:val="0"/>
              <w:jc w:val="center"/>
              <w:rPr>
                <w:color w:val="auto"/>
                <w:szCs w:val="21"/>
              </w:rPr>
            </w:pPr>
            <w:r>
              <w:rPr>
                <w:rFonts w:hint="eastAsia"/>
                <w:color w:val="auto"/>
                <w:szCs w:val="21"/>
              </w:rPr>
              <w:t>GB/T 8811—1988</w:t>
            </w:r>
          </w:p>
        </w:tc>
      </w:tr>
      <w:tr w14:paraId="0B8D8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1A2D2527">
            <w:pPr>
              <w:snapToGrid w:val="0"/>
              <w:spacing w:line="440" w:lineRule="exact"/>
              <w:jc w:val="center"/>
              <w:rPr>
                <w:rFonts w:hint="eastAsia"/>
                <w:color w:val="auto"/>
                <w:szCs w:val="21"/>
              </w:rPr>
            </w:pPr>
            <w:r>
              <w:rPr>
                <w:rFonts w:hint="eastAsia"/>
                <w:color w:val="auto"/>
                <w:szCs w:val="21"/>
              </w:rPr>
              <w:t>5</w:t>
            </w:r>
          </w:p>
        </w:tc>
        <w:tc>
          <w:tcPr>
            <w:tcW w:w="1505" w:type="pct"/>
            <w:noWrap w:val="0"/>
            <w:vAlign w:val="center"/>
          </w:tcPr>
          <w:p w14:paraId="3D7D4A86">
            <w:pPr>
              <w:adjustRightInd w:val="0"/>
              <w:jc w:val="center"/>
              <w:rPr>
                <w:color w:val="auto"/>
                <w:szCs w:val="21"/>
              </w:rPr>
            </w:pPr>
            <w:r>
              <w:rPr>
                <w:rFonts w:hint="eastAsia"/>
                <w:color w:val="auto"/>
                <w:szCs w:val="21"/>
              </w:rPr>
              <w:t>吸水率</w:t>
            </w:r>
          </w:p>
        </w:tc>
        <w:tc>
          <w:tcPr>
            <w:tcW w:w="1072" w:type="pct"/>
            <w:noWrap w:val="0"/>
            <w:vAlign w:val="center"/>
          </w:tcPr>
          <w:p w14:paraId="1019C2B6">
            <w:pPr>
              <w:adjustRightInd w:val="0"/>
              <w:jc w:val="center"/>
              <w:rPr>
                <w:rFonts w:hint="eastAsia"/>
                <w:color w:val="auto"/>
                <w:szCs w:val="21"/>
              </w:rPr>
            </w:pPr>
            <w:r>
              <w:rPr>
                <w:color w:val="auto"/>
              </w:rPr>
              <w:t>GB/T 21558—2008</w:t>
            </w:r>
          </w:p>
        </w:tc>
        <w:tc>
          <w:tcPr>
            <w:tcW w:w="2073" w:type="pct"/>
            <w:noWrap w:val="0"/>
            <w:vAlign w:val="center"/>
          </w:tcPr>
          <w:p w14:paraId="76ACFAC1">
            <w:pPr>
              <w:adjustRightInd w:val="0"/>
              <w:jc w:val="center"/>
              <w:rPr>
                <w:color w:val="auto"/>
              </w:rPr>
            </w:pPr>
            <w:r>
              <w:rPr>
                <w:rFonts w:hint="eastAsia"/>
                <w:color w:val="auto"/>
                <w:szCs w:val="21"/>
              </w:rPr>
              <w:t>GB/T 21558</w:t>
            </w:r>
            <w:r>
              <w:rPr>
                <w:color w:val="auto"/>
                <w:szCs w:val="21"/>
                <w:lang w:val="de-DE"/>
              </w:rPr>
              <w:t>—</w:t>
            </w:r>
            <w:r>
              <w:rPr>
                <w:rFonts w:hint="eastAsia"/>
                <w:color w:val="auto"/>
                <w:szCs w:val="21"/>
              </w:rPr>
              <w:t>2008</w:t>
            </w:r>
          </w:p>
          <w:p w14:paraId="44AC0767">
            <w:pPr>
              <w:adjustRightInd w:val="0"/>
              <w:jc w:val="center"/>
              <w:rPr>
                <w:color w:val="auto"/>
              </w:rPr>
            </w:pPr>
            <w:r>
              <w:rPr>
                <w:color w:val="auto"/>
              </w:rPr>
              <w:t>GB/T 8810</w:t>
            </w:r>
            <w:r>
              <w:rPr>
                <w:color w:val="auto"/>
                <w:szCs w:val="21"/>
                <w:lang w:val="de-DE"/>
              </w:rPr>
              <w:t>—</w:t>
            </w:r>
            <w:r>
              <w:rPr>
                <w:color w:val="auto"/>
              </w:rPr>
              <w:t>2005</w:t>
            </w:r>
          </w:p>
        </w:tc>
      </w:tr>
      <w:tr w14:paraId="4234F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256090C2">
            <w:pPr>
              <w:snapToGrid w:val="0"/>
              <w:spacing w:line="440" w:lineRule="exact"/>
              <w:jc w:val="center"/>
              <w:rPr>
                <w:rFonts w:hint="eastAsia"/>
                <w:color w:val="auto"/>
                <w:szCs w:val="21"/>
              </w:rPr>
            </w:pPr>
            <w:r>
              <w:rPr>
                <w:rFonts w:hint="eastAsia"/>
                <w:color w:val="auto"/>
                <w:szCs w:val="21"/>
              </w:rPr>
              <w:t>6</w:t>
            </w:r>
          </w:p>
        </w:tc>
        <w:tc>
          <w:tcPr>
            <w:tcW w:w="2798" w:type="dxa"/>
            <w:noWrap w:val="0"/>
            <w:vAlign w:val="center"/>
          </w:tcPr>
          <w:p w14:paraId="2DF35A7E">
            <w:pPr>
              <w:autoSpaceDE w:val="0"/>
              <w:autoSpaceDN w:val="0"/>
              <w:adjustRightInd w:val="0"/>
              <w:jc w:val="center"/>
              <w:rPr>
                <w:color w:val="auto"/>
                <w:szCs w:val="21"/>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1992" w:type="dxa"/>
            <w:noWrap w:val="0"/>
            <w:vAlign w:val="center"/>
          </w:tcPr>
          <w:p w14:paraId="18DFFF61">
            <w:pPr>
              <w:jc w:val="center"/>
              <w:rPr>
                <w:rFonts w:hint="eastAsia"/>
                <w:color w:val="auto"/>
                <w:szCs w:val="21"/>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073" w:type="pct"/>
            <w:noWrap w:val="0"/>
            <w:vAlign w:val="center"/>
          </w:tcPr>
          <w:p w14:paraId="1EEA0790">
            <w:pPr>
              <w:adjustRightInd w:val="0"/>
              <w:jc w:val="center"/>
              <w:rPr>
                <w:color w:val="auto"/>
                <w:szCs w:val="21"/>
              </w:rPr>
            </w:pPr>
            <w:r>
              <w:rPr>
                <w:rFonts w:hint="eastAsia"/>
                <w:color w:val="auto"/>
                <w:szCs w:val="21"/>
              </w:rPr>
              <w:t>GB 8624</w:t>
            </w:r>
            <w:r>
              <w:rPr>
                <w:color w:val="auto"/>
                <w:szCs w:val="21"/>
                <w:lang w:val="de-DE"/>
              </w:rPr>
              <w:t>—</w:t>
            </w:r>
            <w:r>
              <w:rPr>
                <w:rFonts w:hint="eastAsia"/>
                <w:color w:val="auto"/>
                <w:szCs w:val="21"/>
              </w:rPr>
              <w:t>2012</w:t>
            </w:r>
          </w:p>
          <w:p w14:paraId="30380D6E">
            <w:pPr>
              <w:snapToGrid w:val="0"/>
              <w:jc w:val="center"/>
              <w:rPr>
                <w:rFonts w:hint="eastAsia"/>
                <w:color w:val="auto"/>
                <w:szCs w:val="21"/>
              </w:rPr>
            </w:pPr>
            <w:r>
              <w:rPr>
                <w:color w:val="auto"/>
                <w:lang w:val="de-DE"/>
              </w:rPr>
              <w:t>GB/T 20284—2006</w:t>
            </w:r>
            <w:r>
              <w:rPr>
                <w:rFonts w:hint="eastAsia"/>
                <w:color w:val="auto"/>
                <w:szCs w:val="21"/>
              </w:rPr>
              <w:t>或</w:t>
            </w:r>
            <w:r>
              <w:rPr>
                <w:color w:val="auto"/>
                <w:szCs w:val="21"/>
                <w:lang w:val="de-DE"/>
              </w:rPr>
              <w:t>GB/T 20284—20</w:t>
            </w:r>
            <w:r>
              <w:rPr>
                <w:rFonts w:hint="eastAsia"/>
                <w:color w:val="auto"/>
                <w:szCs w:val="21"/>
              </w:rPr>
              <w:t>2</w:t>
            </w:r>
            <w:r>
              <w:rPr>
                <w:color w:val="auto"/>
                <w:szCs w:val="21"/>
                <w:lang w:val="de-DE"/>
              </w:rPr>
              <w:t>6</w:t>
            </w:r>
          </w:p>
          <w:p w14:paraId="2A3C23E4">
            <w:pPr>
              <w:adjustRightInd w:val="0"/>
              <w:jc w:val="center"/>
              <w:rPr>
                <w:color w:val="auto"/>
                <w:lang w:val="de-DE"/>
              </w:rPr>
            </w:pPr>
            <w:r>
              <w:rPr>
                <w:color w:val="auto"/>
                <w:lang w:val="de-DE"/>
              </w:rPr>
              <w:t>GB/T 8626—2007</w:t>
            </w:r>
            <w:r>
              <w:rPr>
                <w:rFonts w:hint="eastAsia"/>
                <w:color w:val="auto"/>
              </w:rPr>
              <w:t>或</w:t>
            </w:r>
            <w:r>
              <w:rPr>
                <w:color w:val="auto"/>
              </w:rPr>
              <w:t>GB/T 8626—20</w:t>
            </w:r>
            <w:r>
              <w:rPr>
                <w:rFonts w:hint="eastAsia"/>
                <w:color w:val="auto"/>
              </w:rPr>
              <w:t>26</w:t>
            </w:r>
          </w:p>
          <w:p w14:paraId="6A1A9F90">
            <w:pPr>
              <w:adjustRightInd w:val="0"/>
              <w:jc w:val="center"/>
              <w:rPr>
                <w:color w:val="auto"/>
              </w:rPr>
            </w:pPr>
            <w:r>
              <w:rPr>
                <w:rFonts w:hint="eastAsia"/>
                <w:color w:val="auto"/>
              </w:rPr>
              <w:t>GB/T 2406.2</w:t>
            </w:r>
            <w:r>
              <w:rPr>
                <w:color w:val="auto"/>
                <w:lang w:val="de-DE"/>
              </w:rPr>
              <w:t>—</w:t>
            </w:r>
            <w:r>
              <w:rPr>
                <w:rFonts w:hint="eastAsia"/>
                <w:color w:val="auto"/>
              </w:rPr>
              <w:t>2009</w:t>
            </w:r>
          </w:p>
        </w:tc>
      </w:tr>
      <w:tr w14:paraId="75868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43C75452">
            <w:pPr>
              <w:snapToGrid w:val="0"/>
              <w:spacing w:line="440" w:lineRule="exact"/>
              <w:jc w:val="center"/>
              <w:rPr>
                <w:rFonts w:hint="eastAsia"/>
                <w:color w:val="auto"/>
                <w:szCs w:val="21"/>
              </w:rPr>
            </w:pPr>
            <w:r>
              <w:rPr>
                <w:rFonts w:hint="eastAsia"/>
                <w:color w:val="auto"/>
                <w:szCs w:val="21"/>
              </w:rPr>
              <w:t>7</w:t>
            </w:r>
          </w:p>
        </w:tc>
        <w:tc>
          <w:tcPr>
            <w:tcW w:w="1505" w:type="pct"/>
            <w:noWrap w:val="0"/>
            <w:vAlign w:val="center"/>
          </w:tcPr>
          <w:p w14:paraId="43722D3D">
            <w:pPr>
              <w:adjustRightInd w:val="0"/>
              <w:jc w:val="center"/>
              <w:rPr>
                <w:rFonts w:hint="eastAsia" w:eastAsia="宋体"/>
                <w:color w:val="auto"/>
                <w:szCs w:val="21"/>
                <w:lang w:eastAsia="zh-CN"/>
              </w:rPr>
            </w:pPr>
            <w:r>
              <w:rPr>
                <w:rFonts w:hint="eastAsia"/>
                <w:color w:val="auto"/>
                <w:szCs w:val="21"/>
                <w:lang w:val="en-US" w:eastAsia="zh-CN"/>
              </w:rPr>
              <w:t>标识（</w:t>
            </w:r>
            <w:r>
              <w:rPr>
                <w:rFonts w:hint="eastAsia"/>
                <w:color w:val="auto"/>
                <w:szCs w:val="21"/>
              </w:rPr>
              <w:t>标志</w:t>
            </w:r>
            <w:r>
              <w:rPr>
                <w:rFonts w:hint="eastAsia"/>
                <w:color w:val="auto"/>
                <w:szCs w:val="21"/>
                <w:lang w:eastAsia="zh-CN"/>
              </w:rPr>
              <w:t>）</w:t>
            </w:r>
          </w:p>
        </w:tc>
        <w:tc>
          <w:tcPr>
            <w:tcW w:w="1072" w:type="pct"/>
            <w:noWrap w:val="0"/>
            <w:vAlign w:val="center"/>
          </w:tcPr>
          <w:p w14:paraId="7EE70752">
            <w:pPr>
              <w:adjustRightInd w:val="0"/>
              <w:jc w:val="center"/>
              <w:rPr>
                <w:rFonts w:hint="eastAsia" w:eastAsia="宋体"/>
                <w:color w:val="auto"/>
                <w:szCs w:val="21"/>
                <w:lang w:eastAsia="zh-CN"/>
              </w:rPr>
            </w:pPr>
            <w:r>
              <w:rPr>
                <w:color w:val="auto"/>
              </w:rPr>
              <w:t>GB 46520—2025</w:t>
            </w:r>
            <w:r>
              <w:rPr>
                <w:rFonts w:hint="eastAsia"/>
                <w:color w:val="auto"/>
                <w:lang w:eastAsia="zh-CN"/>
              </w:rPr>
              <w:t>（</w:t>
            </w:r>
            <w:r>
              <w:rPr>
                <w:color w:val="auto"/>
              </w:rPr>
              <w:t>GB/T 21558—2008</w:t>
            </w:r>
            <w:r>
              <w:rPr>
                <w:rFonts w:hint="eastAsia"/>
                <w:color w:val="auto"/>
                <w:lang w:eastAsia="zh-CN"/>
              </w:rPr>
              <w:t>）</w:t>
            </w:r>
          </w:p>
        </w:tc>
        <w:tc>
          <w:tcPr>
            <w:tcW w:w="2073" w:type="pct"/>
            <w:noWrap w:val="0"/>
            <w:vAlign w:val="center"/>
          </w:tcPr>
          <w:p w14:paraId="2A527959">
            <w:pPr>
              <w:adjustRightInd w:val="0"/>
              <w:jc w:val="center"/>
              <w:rPr>
                <w:rFonts w:hint="eastAsia"/>
                <w:color w:val="auto"/>
                <w:szCs w:val="21"/>
              </w:rPr>
            </w:pPr>
            <w:r>
              <w:rPr>
                <w:color w:val="auto"/>
              </w:rPr>
              <w:t>GB 46520—2025</w:t>
            </w:r>
            <w:r>
              <w:rPr>
                <w:rFonts w:hint="eastAsia"/>
                <w:color w:val="auto"/>
                <w:lang w:eastAsia="zh-CN"/>
              </w:rPr>
              <w:t>（</w:t>
            </w:r>
            <w:r>
              <w:rPr>
                <w:color w:val="auto"/>
              </w:rPr>
              <w:t>GB/T 21558—2008</w:t>
            </w:r>
            <w:r>
              <w:rPr>
                <w:rFonts w:hint="eastAsia"/>
                <w:color w:val="auto"/>
                <w:lang w:eastAsia="zh-CN"/>
              </w:rPr>
              <w:t>）</w:t>
            </w:r>
          </w:p>
        </w:tc>
      </w:tr>
    </w:tbl>
    <w:p w14:paraId="712AF3F8">
      <w:pPr>
        <w:snapToGrid w:val="0"/>
        <w:jc w:val="center"/>
        <w:rPr>
          <w:rFonts w:hint="eastAsia"/>
          <w:color w:val="auto"/>
          <w:szCs w:val="21"/>
        </w:rPr>
      </w:pPr>
    </w:p>
    <w:p w14:paraId="523968AA">
      <w:pPr>
        <w:snapToGrid w:val="0"/>
        <w:spacing w:line="440" w:lineRule="exact"/>
        <w:rPr>
          <w:rFonts w:hint="eastAsia"/>
          <w:color w:val="auto"/>
          <w:szCs w:val="21"/>
        </w:rPr>
      </w:pPr>
      <w:r>
        <w:rPr>
          <w:rFonts w:hint="eastAsia"/>
          <w:color w:val="auto"/>
          <w:szCs w:val="21"/>
        </w:rPr>
        <w:t>2</w:t>
      </w:r>
      <w:r>
        <w:rPr>
          <w:color w:val="auto"/>
          <w:szCs w:val="21"/>
        </w:rPr>
        <w:t>.10</w:t>
      </w:r>
      <w:r>
        <w:rPr>
          <w:rFonts w:hint="eastAsia"/>
          <w:color w:val="auto"/>
          <w:szCs w:val="21"/>
        </w:rPr>
        <w:t>建筑绝热用硬质聚氨酯泡沫塑料（执行GB/T 21558</w:t>
      </w:r>
      <w:r>
        <w:rPr>
          <w:color w:val="auto"/>
          <w:szCs w:val="21"/>
          <w:lang w:val="de-DE"/>
        </w:rPr>
        <w:t>—</w:t>
      </w:r>
      <w:r>
        <w:rPr>
          <w:rFonts w:hint="eastAsia"/>
          <w:color w:val="auto"/>
          <w:szCs w:val="21"/>
        </w:rPr>
        <w:t>2025）</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2654"/>
        <w:gridCol w:w="1950"/>
        <w:gridCol w:w="3898"/>
      </w:tblGrid>
      <w:tr w14:paraId="0291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blHeader/>
        </w:trPr>
        <w:tc>
          <w:tcPr>
            <w:tcW w:w="424" w:type="pct"/>
            <w:noWrap w:val="0"/>
            <w:vAlign w:val="center"/>
          </w:tcPr>
          <w:p w14:paraId="759B5A12">
            <w:pPr>
              <w:snapToGrid w:val="0"/>
              <w:jc w:val="center"/>
              <w:rPr>
                <w:color w:val="auto"/>
                <w:szCs w:val="21"/>
              </w:rPr>
            </w:pPr>
            <w:r>
              <w:rPr>
                <w:color w:val="auto"/>
                <w:szCs w:val="21"/>
              </w:rPr>
              <w:t>序号</w:t>
            </w:r>
          </w:p>
        </w:tc>
        <w:tc>
          <w:tcPr>
            <w:tcW w:w="1428" w:type="pct"/>
            <w:noWrap w:val="0"/>
            <w:vAlign w:val="center"/>
          </w:tcPr>
          <w:p w14:paraId="15BD0B26">
            <w:pPr>
              <w:snapToGrid w:val="0"/>
              <w:jc w:val="center"/>
              <w:rPr>
                <w:color w:val="auto"/>
                <w:szCs w:val="21"/>
              </w:rPr>
            </w:pPr>
            <w:r>
              <w:rPr>
                <w:color w:val="auto"/>
                <w:szCs w:val="21"/>
              </w:rPr>
              <w:t>检验项目</w:t>
            </w:r>
          </w:p>
        </w:tc>
        <w:tc>
          <w:tcPr>
            <w:tcW w:w="1049" w:type="pct"/>
            <w:noWrap w:val="0"/>
            <w:vAlign w:val="center"/>
          </w:tcPr>
          <w:p w14:paraId="7C996F52">
            <w:pPr>
              <w:snapToGrid w:val="0"/>
              <w:jc w:val="center"/>
              <w:rPr>
                <w:color w:val="auto"/>
                <w:szCs w:val="21"/>
              </w:rPr>
            </w:pPr>
            <w:r>
              <w:rPr>
                <w:rFonts w:hint="eastAsia"/>
                <w:color w:val="auto"/>
                <w:szCs w:val="21"/>
              </w:rPr>
              <w:t>检验依据</w:t>
            </w:r>
          </w:p>
        </w:tc>
        <w:tc>
          <w:tcPr>
            <w:tcW w:w="2097" w:type="pct"/>
            <w:noWrap w:val="0"/>
            <w:vAlign w:val="center"/>
          </w:tcPr>
          <w:p w14:paraId="17AC1DDE">
            <w:pPr>
              <w:snapToGrid w:val="0"/>
              <w:jc w:val="center"/>
              <w:rPr>
                <w:color w:val="auto"/>
                <w:szCs w:val="21"/>
              </w:rPr>
            </w:pPr>
            <w:r>
              <w:rPr>
                <w:color w:val="auto"/>
                <w:szCs w:val="21"/>
              </w:rPr>
              <w:t>检验方法</w:t>
            </w:r>
          </w:p>
        </w:tc>
      </w:tr>
      <w:tr w14:paraId="0B49D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4" w:type="pct"/>
            <w:noWrap w:val="0"/>
            <w:vAlign w:val="top"/>
          </w:tcPr>
          <w:p w14:paraId="0C030914">
            <w:pPr>
              <w:snapToGrid w:val="0"/>
              <w:spacing w:line="440" w:lineRule="exact"/>
              <w:jc w:val="center"/>
              <w:rPr>
                <w:color w:val="auto"/>
                <w:szCs w:val="21"/>
              </w:rPr>
            </w:pPr>
            <w:r>
              <w:rPr>
                <w:color w:val="auto"/>
                <w:szCs w:val="21"/>
              </w:rPr>
              <w:t>1</w:t>
            </w:r>
          </w:p>
        </w:tc>
        <w:tc>
          <w:tcPr>
            <w:tcW w:w="1428" w:type="pct"/>
            <w:noWrap w:val="0"/>
            <w:vAlign w:val="center"/>
          </w:tcPr>
          <w:p w14:paraId="1A0770DC">
            <w:pPr>
              <w:adjustRightInd w:val="0"/>
              <w:jc w:val="center"/>
              <w:rPr>
                <w:color w:val="auto"/>
                <w:szCs w:val="21"/>
              </w:rPr>
            </w:pPr>
            <w:r>
              <w:rPr>
                <w:rFonts w:hint="eastAsia"/>
                <w:color w:val="auto"/>
                <w:szCs w:val="21"/>
              </w:rPr>
              <w:t>表观芯密度</w:t>
            </w:r>
          </w:p>
        </w:tc>
        <w:tc>
          <w:tcPr>
            <w:tcW w:w="1049" w:type="pct"/>
            <w:noWrap w:val="0"/>
            <w:vAlign w:val="center"/>
          </w:tcPr>
          <w:p w14:paraId="7B0CEA5F">
            <w:pPr>
              <w:snapToGrid w:val="0"/>
              <w:jc w:val="center"/>
              <w:rPr>
                <w:color w:val="auto"/>
                <w:kern w:val="0"/>
              </w:rPr>
            </w:pPr>
            <w:r>
              <w:rPr>
                <w:color w:val="auto"/>
              </w:rPr>
              <w:t>GB/T 21558—20</w:t>
            </w:r>
            <w:r>
              <w:rPr>
                <w:rFonts w:hint="eastAsia"/>
                <w:color w:val="auto"/>
              </w:rPr>
              <w:t>25</w:t>
            </w:r>
          </w:p>
        </w:tc>
        <w:tc>
          <w:tcPr>
            <w:tcW w:w="2097" w:type="pct"/>
            <w:noWrap w:val="0"/>
            <w:vAlign w:val="center"/>
          </w:tcPr>
          <w:p w14:paraId="6ABA6F10">
            <w:pPr>
              <w:adjustRightInd w:val="0"/>
              <w:jc w:val="center"/>
              <w:rPr>
                <w:color w:val="auto"/>
                <w:szCs w:val="21"/>
              </w:rPr>
            </w:pPr>
            <w:r>
              <w:rPr>
                <w:rFonts w:hint="eastAsia"/>
                <w:color w:val="auto"/>
                <w:szCs w:val="21"/>
              </w:rPr>
              <w:t>GB/T 21558</w:t>
            </w:r>
            <w:r>
              <w:rPr>
                <w:color w:val="auto"/>
                <w:szCs w:val="21"/>
                <w:lang w:val="de-DE"/>
              </w:rPr>
              <w:t>—</w:t>
            </w:r>
            <w:r>
              <w:rPr>
                <w:rFonts w:hint="eastAsia"/>
                <w:color w:val="auto"/>
                <w:szCs w:val="21"/>
              </w:rPr>
              <w:t>2025</w:t>
            </w:r>
          </w:p>
          <w:p w14:paraId="627B66C3">
            <w:pPr>
              <w:adjustRightInd w:val="0"/>
              <w:jc w:val="center"/>
              <w:rPr>
                <w:color w:val="auto"/>
                <w:szCs w:val="21"/>
              </w:rPr>
            </w:pPr>
            <w:r>
              <w:rPr>
                <w:rFonts w:hint="eastAsia"/>
                <w:color w:val="auto"/>
                <w:szCs w:val="21"/>
              </w:rPr>
              <w:t>GB/T 6343</w:t>
            </w:r>
            <w:r>
              <w:rPr>
                <w:color w:val="auto"/>
                <w:szCs w:val="21"/>
                <w:lang w:val="de-DE"/>
              </w:rPr>
              <w:t>—</w:t>
            </w:r>
            <w:r>
              <w:rPr>
                <w:rFonts w:hint="eastAsia"/>
                <w:color w:val="auto"/>
                <w:szCs w:val="21"/>
              </w:rPr>
              <w:t>2009</w:t>
            </w:r>
          </w:p>
        </w:tc>
      </w:tr>
      <w:tr w14:paraId="5A2A8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top"/>
          </w:tcPr>
          <w:p w14:paraId="512E70A3">
            <w:pPr>
              <w:snapToGrid w:val="0"/>
              <w:spacing w:line="440" w:lineRule="exact"/>
              <w:jc w:val="center"/>
              <w:rPr>
                <w:color w:val="auto"/>
                <w:szCs w:val="21"/>
              </w:rPr>
            </w:pPr>
            <w:r>
              <w:rPr>
                <w:color w:val="auto"/>
                <w:szCs w:val="21"/>
              </w:rPr>
              <w:t>2</w:t>
            </w:r>
          </w:p>
        </w:tc>
        <w:tc>
          <w:tcPr>
            <w:tcW w:w="1428" w:type="pct"/>
            <w:noWrap w:val="0"/>
            <w:vAlign w:val="center"/>
          </w:tcPr>
          <w:p w14:paraId="35D4AA5C">
            <w:pPr>
              <w:adjustRightInd w:val="0"/>
              <w:jc w:val="center"/>
              <w:rPr>
                <w:color w:val="auto"/>
                <w:szCs w:val="21"/>
              </w:rPr>
            </w:pPr>
            <w:r>
              <w:rPr>
                <w:rFonts w:hint="eastAsia"/>
                <w:color w:val="auto"/>
                <w:szCs w:val="21"/>
              </w:rPr>
              <w:t>压缩性能</w:t>
            </w:r>
          </w:p>
        </w:tc>
        <w:tc>
          <w:tcPr>
            <w:tcW w:w="1049" w:type="pct"/>
            <w:noWrap w:val="0"/>
            <w:vAlign w:val="center"/>
          </w:tcPr>
          <w:p w14:paraId="01F4F292">
            <w:pPr>
              <w:snapToGrid w:val="0"/>
              <w:jc w:val="center"/>
              <w:rPr>
                <w:color w:val="auto"/>
                <w:kern w:val="0"/>
              </w:rPr>
            </w:pPr>
            <w:r>
              <w:rPr>
                <w:color w:val="auto"/>
              </w:rPr>
              <w:t>GB/T 21558—20</w:t>
            </w:r>
            <w:r>
              <w:rPr>
                <w:rFonts w:hint="eastAsia"/>
                <w:color w:val="auto"/>
              </w:rPr>
              <w:t>25</w:t>
            </w:r>
          </w:p>
        </w:tc>
        <w:tc>
          <w:tcPr>
            <w:tcW w:w="2097" w:type="pct"/>
            <w:noWrap w:val="0"/>
            <w:vAlign w:val="center"/>
          </w:tcPr>
          <w:p w14:paraId="61E4CD27">
            <w:pPr>
              <w:adjustRightInd w:val="0"/>
              <w:jc w:val="center"/>
              <w:rPr>
                <w:color w:val="auto"/>
                <w:szCs w:val="21"/>
              </w:rPr>
            </w:pPr>
            <w:r>
              <w:rPr>
                <w:rFonts w:hint="eastAsia"/>
                <w:color w:val="auto"/>
                <w:szCs w:val="21"/>
              </w:rPr>
              <w:t>GB/T 21558</w:t>
            </w:r>
            <w:r>
              <w:rPr>
                <w:color w:val="auto"/>
                <w:szCs w:val="21"/>
                <w:lang w:val="de-DE"/>
              </w:rPr>
              <w:t>—</w:t>
            </w:r>
            <w:r>
              <w:rPr>
                <w:rFonts w:hint="eastAsia"/>
                <w:color w:val="auto"/>
                <w:szCs w:val="21"/>
              </w:rPr>
              <w:t>2025</w:t>
            </w:r>
          </w:p>
          <w:p w14:paraId="60BFE333">
            <w:pPr>
              <w:adjustRightInd w:val="0"/>
              <w:jc w:val="center"/>
              <w:rPr>
                <w:color w:val="auto"/>
                <w:szCs w:val="21"/>
              </w:rPr>
            </w:pPr>
            <w:r>
              <w:rPr>
                <w:rFonts w:hint="eastAsia"/>
                <w:color w:val="auto"/>
                <w:szCs w:val="21"/>
              </w:rPr>
              <w:t>GB/T 8813</w:t>
            </w:r>
            <w:r>
              <w:rPr>
                <w:color w:val="auto"/>
                <w:szCs w:val="21"/>
                <w:lang w:val="de-DE"/>
              </w:rPr>
              <w:t>—</w:t>
            </w:r>
            <w:r>
              <w:rPr>
                <w:rFonts w:hint="eastAsia"/>
                <w:color w:val="auto"/>
                <w:szCs w:val="21"/>
              </w:rPr>
              <w:t>2020</w:t>
            </w:r>
          </w:p>
        </w:tc>
      </w:tr>
      <w:tr w14:paraId="3FE0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138CDBFF">
            <w:pPr>
              <w:snapToGrid w:val="0"/>
              <w:spacing w:line="440" w:lineRule="exact"/>
              <w:jc w:val="center"/>
              <w:rPr>
                <w:rFonts w:hint="eastAsia"/>
                <w:color w:val="auto"/>
                <w:szCs w:val="21"/>
              </w:rPr>
            </w:pPr>
            <w:r>
              <w:rPr>
                <w:rFonts w:hint="eastAsia"/>
                <w:color w:val="auto"/>
                <w:szCs w:val="21"/>
              </w:rPr>
              <w:t>3</w:t>
            </w:r>
          </w:p>
        </w:tc>
        <w:tc>
          <w:tcPr>
            <w:tcW w:w="1428" w:type="pct"/>
            <w:noWrap w:val="0"/>
            <w:vAlign w:val="center"/>
          </w:tcPr>
          <w:p w14:paraId="1B6BECF6">
            <w:pPr>
              <w:adjustRightInd w:val="0"/>
              <w:jc w:val="center"/>
              <w:rPr>
                <w:color w:val="auto"/>
                <w:szCs w:val="21"/>
              </w:rPr>
            </w:pPr>
            <w:r>
              <w:rPr>
                <w:rFonts w:hint="eastAsia"/>
                <w:color w:val="auto"/>
                <w:szCs w:val="21"/>
              </w:rPr>
              <w:t>初期导热系数（平均温度23℃）</w:t>
            </w:r>
          </w:p>
        </w:tc>
        <w:tc>
          <w:tcPr>
            <w:tcW w:w="1049" w:type="pct"/>
            <w:noWrap w:val="0"/>
            <w:vAlign w:val="center"/>
          </w:tcPr>
          <w:p w14:paraId="62C15DB6">
            <w:pPr>
              <w:snapToGrid w:val="0"/>
              <w:jc w:val="center"/>
              <w:rPr>
                <w:color w:val="auto"/>
                <w:kern w:val="0"/>
              </w:rPr>
            </w:pPr>
            <w:r>
              <w:rPr>
                <w:color w:val="auto"/>
              </w:rPr>
              <w:t>GB/T 21558—20</w:t>
            </w:r>
            <w:r>
              <w:rPr>
                <w:rFonts w:hint="eastAsia"/>
                <w:color w:val="auto"/>
              </w:rPr>
              <w:t>25</w:t>
            </w:r>
          </w:p>
        </w:tc>
        <w:tc>
          <w:tcPr>
            <w:tcW w:w="2097" w:type="pct"/>
            <w:noWrap w:val="0"/>
            <w:vAlign w:val="center"/>
          </w:tcPr>
          <w:p w14:paraId="6B9C15F2">
            <w:pPr>
              <w:adjustRightInd w:val="0"/>
              <w:jc w:val="center"/>
              <w:rPr>
                <w:color w:val="auto"/>
                <w:szCs w:val="21"/>
              </w:rPr>
            </w:pPr>
            <w:r>
              <w:rPr>
                <w:rFonts w:hint="eastAsia"/>
                <w:color w:val="auto"/>
                <w:szCs w:val="21"/>
              </w:rPr>
              <w:t>GB/T 21558</w:t>
            </w:r>
            <w:r>
              <w:rPr>
                <w:color w:val="auto"/>
                <w:szCs w:val="21"/>
                <w:lang w:val="de-DE"/>
              </w:rPr>
              <w:t>—</w:t>
            </w:r>
            <w:r>
              <w:rPr>
                <w:rFonts w:hint="eastAsia"/>
                <w:color w:val="auto"/>
                <w:szCs w:val="21"/>
              </w:rPr>
              <w:t>2025</w:t>
            </w:r>
          </w:p>
          <w:p w14:paraId="48387CCC">
            <w:pPr>
              <w:autoSpaceDE w:val="0"/>
              <w:autoSpaceDN w:val="0"/>
              <w:adjustRightInd w:val="0"/>
              <w:jc w:val="center"/>
              <w:rPr>
                <w:color w:val="auto"/>
                <w:kern w:val="0"/>
                <w:szCs w:val="21"/>
              </w:rPr>
            </w:pPr>
            <w:r>
              <w:rPr>
                <w:color w:val="auto"/>
                <w:lang w:val="de-DE"/>
              </w:rPr>
              <w:t>GB/T 10294—2008</w:t>
            </w:r>
          </w:p>
          <w:p w14:paraId="4CEA4F02">
            <w:pPr>
              <w:adjustRightInd w:val="0"/>
              <w:jc w:val="center"/>
              <w:rPr>
                <w:color w:val="auto"/>
                <w:szCs w:val="21"/>
              </w:rPr>
            </w:pPr>
            <w:r>
              <w:rPr>
                <w:color w:val="auto"/>
                <w:lang w:val="de-DE"/>
              </w:rPr>
              <w:t>GB/T 1029</w:t>
            </w:r>
            <w:r>
              <w:rPr>
                <w:rFonts w:hint="eastAsia"/>
                <w:color w:val="auto"/>
              </w:rPr>
              <w:t>5</w:t>
            </w:r>
            <w:r>
              <w:rPr>
                <w:color w:val="auto"/>
                <w:lang w:val="de-DE"/>
              </w:rPr>
              <w:t>—2008</w:t>
            </w:r>
          </w:p>
        </w:tc>
      </w:tr>
      <w:tr w14:paraId="7385C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184E6636">
            <w:pPr>
              <w:snapToGrid w:val="0"/>
              <w:spacing w:line="440" w:lineRule="exact"/>
              <w:jc w:val="center"/>
              <w:rPr>
                <w:rFonts w:hint="eastAsia"/>
                <w:color w:val="auto"/>
                <w:szCs w:val="21"/>
              </w:rPr>
            </w:pPr>
            <w:r>
              <w:rPr>
                <w:rFonts w:hint="eastAsia"/>
                <w:color w:val="auto"/>
                <w:szCs w:val="21"/>
              </w:rPr>
              <w:t>4</w:t>
            </w:r>
          </w:p>
        </w:tc>
        <w:tc>
          <w:tcPr>
            <w:tcW w:w="1428" w:type="pct"/>
            <w:noWrap w:val="0"/>
            <w:vAlign w:val="center"/>
          </w:tcPr>
          <w:p w14:paraId="4EA4C99B">
            <w:pPr>
              <w:adjustRightInd w:val="0"/>
              <w:jc w:val="center"/>
              <w:rPr>
                <w:rFonts w:hint="eastAsia"/>
                <w:color w:val="auto"/>
                <w:szCs w:val="21"/>
              </w:rPr>
            </w:pPr>
            <w:r>
              <w:rPr>
                <w:rFonts w:hint="eastAsia"/>
                <w:color w:val="auto"/>
                <w:szCs w:val="21"/>
              </w:rPr>
              <w:t>尺寸稳定性</w:t>
            </w:r>
          </w:p>
          <w:p w14:paraId="15EEB49F">
            <w:pPr>
              <w:adjustRightInd w:val="0"/>
              <w:jc w:val="center"/>
              <w:rPr>
                <w:color w:val="auto"/>
                <w:szCs w:val="21"/>
              </w:rPr>
            </w:pPr>
            <w:r>
              <w:rPr>
                <w:rFonts w:hint="eastAsia"/>
                <w:color w:val="auto"/>
                <w:szCs w:val="21"/>
              </w:rPr>
              <w:t>（高温70℃/48h 长/宽/厚）</w:t>
            </w:r>
          </w:p>
        </w:tc>
        <w:tc>
          <w:tcPr>
            <w:tcW w:w="1049" w:type="pct"/>
            <w:noWrap w:val="0"/>
            <w:vAlign w:val="center"/>
          </w:tcPr>
          <w:p w14:paraId="21796205">
            <w:pPr>
              <w:snapToGrid w:val="0"/>
              <w:jc w:val="center"/>
              <w:rPr>
                <w:color w:val="auto"/>
                <w:kern w:val="0"/>
              </w:rPr>
            </w:pPr>
            <w:r>
              <w:rPr>
                <w:color w:val="auto"/>
              </w:rPr>
              <w:t>GB/T 21558—20</w:t>
            </w:r>
            <w:r>
              <w:rPr>
                <w:rFonts w:hint="eastAsia"/>
                <w:color w:val="auto"/>
              </w:rPr>
              <w:t>25</w:t>
            </w:r>
          </w:p>
        </w:tc>
        <w:tc>
          <w:tcPr>
            <w:tcW w:w="2097" w:type="pct"/>
            <w:noWrap w:val="0"/>
            <w:vAlign w:val="center"/>
          </w:tcPr>
          <w:p w14:paraId="7D55235F">
            <w:pPr>
              <w:adjustRightInd w:val="0"/>
              <w:jc w:val="center"/>
              <w:rPr>
                <w:color w:val="auto"/>
                <w:szCs w:val="21"/>
              </w:rPr>
            </w:pPr>
            <w:r>
              <w:rPr>
                <w:rFonts w:hint="eastAsia"/>
                <w:color w:val="auto"/>
                <w:szCs w:val="21"/>
              </w:rPr>
              <w:t>GB/T 21558</w:t>
            </w:r>
            <w:r>
              <w:rPr>
                <w:color w:val="auto"/>
                <w:szCs w:val="21"/>
                <w:lang w:val="de-DE"/>
              </w:rPr>
              <w:t>—</w:t>
            </w:r>
            <w:r>
              <w:rPr>
                <w:rFonts w:hint="eastAsia"/>
                <w:color w:val="auto"/>
                <w:szCs w:val="21"/>
              </w:rPr>
              <w:t>2025</w:t>
            </w:r>
          </w:p>
          <w:p w14:paraId="552431A0">
            <w:pPr>
              <w:adjustRightInd w:val="0"/>
              <w:jc w:val="center"/>
              <w:rPr>
                <w:color w:val="auto"/>
                <w:szCs w:val="21"/>
              </w:rPr>
            </w:pPr>
            <w:r>
              <w:rPr>
                <w:rFonts w:hint="eastAsia"/>
                <w:color w:val="auto"/>
                <w:szCs w:val="21"/>
              </w:rPr>
              <w:t>GB/T 8811—2008</w:t>
            </w:r>
          </w:p>
        </w:tc>
      </w:tr>
      <w:tr w14:paraId="33B28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67279183">
            <w:pPr>
              <w:snapToGrid w:val="0"/>
              <w:spacing w:line="440" w:lineRule="exact"/>
              <w:jc w:val="center"/>
              <w:rPr>
                <w:rFonts w:hint="eastAsia"/>
                <w:color w:val="auto"/>
                <w:szCs w:val="21"/>
              </w:rPr>
            </w:pPr>
            <w:r>
              <w:rPr>
                <w:rFonts w:hint="eastAsia"/>
                <w:color w:val="auto"/>
                <w:szCs w:val="21"/>
              </w:rPr>
              <w:t>5</w:t>
            </w:r>
          </w:p>
        </w:tc>
        <w:tc>
          <w:tcPr>
            <w:tcW w:w="1428" w:type="pct"/>
            <w:noWrap w:val="0"/>
            <w:vAlign w:val="center"/>
          </w:tcPr>
          <w:p w14:paraId="6422ED0E">
            <w:pPr>
              <w:adjustRightInd w:val="0"/>
              <w:jc w:val="center"/>
              <w:rPr>
                <w:rFonts w:hint="eastAsia"/>
                <w:color w:val="auto"/>
                <w:szCs w:val="21"/>
              </w:rPr>
            </w:pPr>
            <w:r>
              <w:rPr>
                <w:rFonts w:hint="eastAsia"/>
                <w:color w:val="auto"/>
                <w:szCs w:val="21"/>
              </w:rPr>
              <w:t>吸水率（体积分数）</w:t>
            </w:r>
          </w:p>
        </w:tc>
        <w:tc>
          <w:tcPr>
            <w:tcW w:w="1049" w:type="pct"/>
            <w:noWrap w:val="0"/>
            <w:vAlign w:val="center"/>
          </w:tcPr>
          <w:p w14:paraId="7C0361C9">
            <w:pPr>
              <w:snapToGrid w:val="0"/>
              <w:jc w:val="center"/>
              <w:rPr>
                <w:color w:val="auto"/>
                <w:kern w:val="0"/>
              </w:rPr>
            </w:pPr>
            <w:r>
              <w:rPr>
                <w:color w:val="auto"/>
              </w:rPr>
              <w:t>GB/T 21558—20</w:t>
            </w:r>
            <w:r>
              <w:rPr>
                <w:rFonts w:hint="eastAsia"/>
                <w:color w:val="auto"/>
              </w:rPr>
              <w:t>25</w:t>
            </w:r>
          </w:p>
        </w:tc>
        <w:tc>
          <w:tcPr>
            <w:tcW w:w="2097" w:type="pct"/>
            <w:noWrap w:val="0"/>
            <w:vAlign w:val="center"/>
          </w:tcPr>
          <w:p w14:paraId="284EC4D5">
            <w:pPr>
              <w:adjustRightInd w:val="0"/>
              <w:jc w:val="center"/>
              <w:rPr>
                <w:color w:val="auto"/>
              </w:rPr>
            </w:pPr>
            <w:r>
              <w:rPr>
                <w:rFonts w:hint="eastAsia"/>
                <w:color w:val="auto"/>
                <w:szCs w:val="21"/>
              </w:rPr>
              <w:t>GB/T 21558</w:t>
            </w:r>
            <w:r>
              <w:rPr>
                <w:color w:val="auto"/>
                <w:szCs w:val="21"/>
                <w:lang w:val="de-DE"/>
              </w:rPr>
              <w:t>—</w:t>
            </w:r>
            <w:r>
              <w:rPr>
                <w:rFonts w:hint="eastAsia"/>
                <w:color w:val="auto"/>
                <w:szCs w:val="21"/>
              </w:rPr>
              <w:t>2025</w:t>
            </w:r>
          </w:p>
          <w:p w14:paraId="18C2FFF1">
            <w:pPr>
              <w:adjustRightInd w:val="0"/>
              <w:jc w:val="center"/>
              <w:rPr>
                <w:color w:val="auto"/>
              </w:rPr>
            </w:pPr>
            <w:r>
              <w:rPr>
                <w:color w:val="auto"/>
              </w:rPr>
              <w:t>GB/T 8810</w:t>
            </w:r>
            <w:r>
              <w:rPr>
                <w:color w:val="auto"/>
                <w:szCs w:val="21"/>
                <w:lang w:val="de-DE"/>
              </w:rPr>
              <w:t>—</w:t>
            </w:r>
            <w:r>
              <w:rPr>
                <w:color w:val="auto"/>
              </w:rPr>
              <w:t>2005</w:t>
            </w:r>
          </w:p>
        </w:tc>
      </w:tr>
      <w:tr w14:paraId="734F3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57CCE304">
            <w:pPr>
              <w:snapToGrid w:val="0"/>
              <w:spacing w:line="440" w:lineRule="exact"/>
              <w:jc w:val="center"/>
              <w:rPr>
                <w:rFonts w:hint="eastAsia"/>
                <w:color w:val="auto"/>
                <w:szCs w:val="21"/>
              </w:rPr>
            </w:pPr>
            <w:r>
              <w:rPr>
                <w:rFonts w:hint="eastAsia"/>
                <w:color w:val="auto"/>
                <w:szCs w:val="21"/>
              </w:rPr>
              <w:t>6</w:t>
            </w:r>
          </w:p>
        </w:tc>
        <w:tc>
          <w:tcPr>
            <w:tcW w:w="2655" w:type="dxa"/>
            <w:noWrap w:val="0"/>
            <w:vAlign w:val="center"/>
          </w:tcPr>
          <w:p w14:paraId="4DA66792">
            <w:pPr>
              <w:autoSpaceDE w:val="0"/>
              <w:autoSpaceDN w:val="0"/>
              <w:adjustRightInd w:val="0"/>
              <w:jc w:val="center"/>
              <w:rPr>
                <w:color w:val="auto"/>
                <w:szCs w:val="21"/>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1949" w:type="dxa"/>
            <w:noWrap w:val="0"/>
            <w:vAlign w:val="center"/>
          </w:tcPr>
          <w:p w14:paraId="7B77A78D">
            <w:pPr>
              <w:jc w:val="center"/>
              <w:rPr>
                <w:rFonts w:hint="eastAsia"/>
                <w:color w:val="auto"/>
                <w:szCs w:val="21"/>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097" w:type="pct"/>
            <w:noWrap w:val="0"/>
            <w:vAlign w:val="center"/>
          </w:tcPr>
          <w:p w14:paraId="0423A413">
            <w:pPr>
              <w:adjustRightInd w:val="0"/>
              <w:jc w:val="center"/>
              <w:rPr>
                <w:color w:val="auto"/>
                <w:szCs w:val="21"/>
              </w:rPr>
            </w:pPr>
            <w:r>
              <w:rPr>
                <w:rFonts w:hint="eastAsia"/>
                <w:color w:val="auto"/>
                <w:szCs w:val="21"/>
              </w:rPr>
              <w:t>GB 8624</w:t>
            </w:r>
            <w:r>
              <w:rPr>
                <w:color w:val="auto"/>
                <w:szCs w:val="21"/>
                <w:lang w:val="de-DE"/>
              </w:rPr>
              <w:t>—</w:t>
            </w:r>
            <w:r>
              <w:rPr>
                <w:rFonts w:hint="eastAsia"/>
                <w:color w:val="auto"/>
                <w:szCs w:val="21"/>
              </w:rPr>
              <w:t>2012</w:t>
            </w:r>
          </w:p>
          <w:p w14:paraId="6FE3BBE9">
            <w:pPr>
              <w:snapToGrid w:val="0"/>
              <w:jc w:val="center"/>
              <w:rPr>
                <w:rFonts w:hint="eastAsia"/>
                <w:color w:val="auto"/>
                <w:szCs w:val="21"/>
              </w:rPr>
            </w:pPr>
            <w:r>
              <w:rPr>
                <w:color w:val="auto"/>
                <w:lang w:val="de-DE"/>
              </w:rPr>
              <w:t>GB/T 20284—2006</w:t>
            </w:r>
            <w:r>
              <w:rPr>
                <w:rFonts w:hint="eastAsia"/>
                <w:color w:val="auto"/>
                <w:szCs w:val="21"/>
              </w:rPr>
              <w:t>或</w:t>
            </w:r>
            <w:r>
              <w:rPr>
                <w:color w:val="auto"/>
                <w:szCs w:val="21"/>
                <w:lang w:val="de-DE"/>
              </w:rPr>
              <w:t>GB/T 20284—20</w:t>
            </w:r>
            <w:r>
              <w:rPr>
                <w:rFonts w:hint="eastAsia"/>
                <w:color w:val="auto"/>
                <w:szCs w:val="21"/>
              </w:rPr>
              <w:t>2</w:t>
            </w:r>
            <w:r>
              <w:rPr>
                <w:color w:val="auto"/>
                <w:szCs w:val="21"/>
                <w:lang w:val="de-DE"/>
              </w:rPr>
              <w:t>6</w:t>
            </w:r>
          </w:p>
          <w:p w14:paraId="2239362F">
            <w:pPr>
              <w:adjustRightInd w:val="0"/>
              <w:jc w:val="center"/>
              <w:rPr>
                <w:color w:val="auto"/>
                <w:lang w:val="de-DE"/>
              </w:rPr>
            </w:pPr>
            <w:r>
              <w:rPr>
                <w:color w:val="auto"/>
                <w:lang w:val="de-DE"/>
              </w:rPr>
              <w:t>GB/T 8626—2007</w:t>
            </w:r>
            <w:r>
              <w:rPr>
                <w:rFonts w:hint="eastAsia"/>
                <w:color w:val="auto"/>
              </w:rPr>
              <w:t>或</w:t>
            </w:r>
            <w:r>
              <w:rPr>
                <w:color w:val="auto"/>
              </w:rPr>
              <w:t>GB/T 8626—20</w:t>
            </w:r>
            <w:r>
              <w:rPr>
                <w:rFonts w:hint="eastAsia"/>
                <w:color w:val="auto"/>
              </w:rPr>
              <w:t>26</w:t>
            </w:r>
          </w:p>
          <w:p w14:paraId="6CEAFFD2">
            <w:pPr>
              <w:adjustRightInd w:val="0"/>
              <w:jc w:val="center"/>
              <w:rPr>
                <w:color w:val="auto"/>
              </w:rPr>
            </w:pPr>
            <w:r>
              <w:rPr>
                <w:rFonts w:hint="eastAsia"/>
                <w:color w:val="auto"/>
              </w:rPr>
              <w:t>GB/T 2406.2</w:t>
            </w:r>
            <w:r>
              <w:rPr>
                <w:color w:val="auto"/>
                <w:lang w:val="de-DE"/>
              </w:rPr>
              <w:t>—</w:t>
            </w:r>
            <w:r>
              <w:rPr>
                <w:rFonts w:hint="eastAsia"/>
                <w:color w:val="auto"/>
              </w:rPr>
              <w:t>2009</w:t>
            </w:r>
          </w:p>
        </w:tc>
      </w:tr>
      <w:tr w14:paraId="2434C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36F4F056">
            <w:pPr>
              <w:snapToGrid w:val="0"/>
              <w:spacing w:line="440" w:lineRule="exact"/>
              <w:jc w:val="center"/>
              <w:rPr>
                <w:rFonts w:hint="eastAsia"/>
                <w:color w:val="auto"/>
                <w:szCs w:val="21"/>
              </w:rPr>
            </w:pPr>
            <w:r>
              <w:rPr>
                <w:rFonts w:hint="eastAsia"/>
                <w:color w:val="auto"/>
                <w:szCs w:val="21"/>
              </w:rPr>
              <w:t>7</w:t>
            </w:r>
          </w:p>
        </w:tc>
        <w:tc>
          <w:tcPr>
            <w:tcW w:w="1428" w:type="pct"/>
            <w:noWrap w:val="0"/>
            <w:vAlign w:val="center"/>
          </w:tcPr>
          <w:p w14:paraId="2055450C">
            <w:pPr>
              <w:adjustRightInd w:val="0"/>
              <w:jc w:val="center"/>
              <w:rPr>
                <w:rFonts w:hint="eastAsia"/>
                <w:color w:val="auto"/>
                <w:szCs w:val="21"/>
              </w:rPr>
            </w:pPr>
            <w:r>
              <w:rPr>
                <w:rFonts w:hint="eastAsia"/>
                <w:color w:val="auto"/>
                <w:szCs w:val="21"/>
              </w:rPr>
              <w:t>标识</w:t>
            </w:r>
          </w:p>
        </w:tc>
        <w:tc>
          <w:tcPr>
            <w:tcW w:w="1049" w:type="pct"/>
            <w:noWrap w:val="0"/>
            <w:vAlign w:val="center"/>
          </w:tcPr>
          <w:p w14:paraId="538AAD68">
            <w:pPr>
              <w:snapToGrid w:val="0"/>
              <w:jc w:val="center"/>
              <w:rPr>
                <w:rFonts w:hint="eastAsia" w:eastAsia="宋体"/>
                <w:color w:val="auto"/>
                <w:kern w:val="0"/>
                <w:lang w:eastAsia="zh-CN"/>
              </w:rPr>
            </w:pPr>
            <w:r>
              <w:rPr>
                <w:color w:val="auto"/>
              </w:rPr>
              <w:t>GB 46520—2025</w:t>
            </w:r>
            <w:r>
              <w:rPr>
                <w:rFonts w:hint="eastAsia"/>
                <w:color w:val="auto"/>
                <w:lang w:eastAsia="zh-CN"/>
              </w:rPr>
              <w:t>（</w:t>
            </w:r>
            <w:r>
              <w:rPr>
                <w:color w:val="auto"/>
              </w:rPr>
              <w:t>GB/T 21558—20</w:t>
            </w:r>
            <w:r>
              <w:rPr>
                <w:rFonts w:hint="eastAsia"/>
                <w:color w:val="auto"/>
              </w:rPr>
              <w:t>25</w:t>
            </w:r>
            <w:r>
              <w:rPr>
                <w:rFonts w:hint="eastAsia"/>
                <w:color w:val="auto"/>
                <w:szCs w:val="21"/>
                <w:lang w:eastAsia="zh-CN"/>
              </w:rPr>
              <w:t>）</w:t>
            </w:r>
          </w:p>
        </w:tc>
        <w:tc>
          <w:tcPr>
            <w:tcW w:w="2097" w:type="pct"/>
            <w:noWrap w:val="0"/>
            <w:vAlign w:val="center"/>
          </w:tcPr>
          <w:p w14:paraId="056D39A5">
            <w:pPr>
              <w:adjustRightInd w:val="0"/>
              <w:jc w:val="center"/>
              <w:rPr>
                <w:rFonts w:hint="eastAsia"/>
                <w:color w:val="auto"/>
                <w:szCs w:val="21"/>
              </w:rPr>
            </w:pPr>
            <w:r>
              <w:rPr>
                <w:color w:val="auto"/>
              </w:rPr>
              <w:t>GB 46520—2025</w:t>
            </w:r>
            <w:r>
              <w:rPr>
                <w:rFonts w:hint="eastAsia"/>
                <w:color w:val="auto"/>
                <w:lang w:eastAsia="zh-CN"/>
              </w:rPr>
              <w:t>（</w:t>
            </w:r>
            <w:r>
              <w:rPr>
                <w:color w:val="auto"/>
              </w:rPr>
              <w:t>GB/T 21558—20</w:t>
            </w:r>
            <w:r>
              <w:rPr>
                <w:rFonts w:hint="eastAsia"/>
                <w:color w:val="auto"/>
              </w:rPr>
              <w:t>25</w:t>
            </w:r>
            <w:r>
              <w:rPr>
                <w:rFonts w:hint="eastAsia"/>
                <w:color w:val="auto"/>
                <w:szCs w:val="21"/>
                <w:lang w:eastAsia="zh-CN"/>
              </w:rPr>
              <w:t>）</w:t>
            </w:r>
          </w:p>
        </w:tc>
      </w:tr>
    </w:tbl>
    <w:p w14:paraId="4B6DD347">
      <w:pPr>
        <w:snapToGrid w:val="0"/>
        <w:jc w:val="center"/>
        <w:rPr>
          <w:rFonts w:hint="eastAsia"/>
          <w:color w:val="auto"/>
          <w:szCs w:val="21"/>
        </w:rPr>
      </w:pPr>
    </w:p>
    <w:p w14:paraId="30138A57">
      <w:pPr>
        <w:snapToGrid w:val="0"/>
        <w:spacing w:line="440" w:lineRule="exact"/>
        <w:rPr>
          <w:rFonts w:hint="eastAsia"/>
          <w:color w:val="auto"/>
          <w:szCs w:val="21"/>
        </w:rPr>
      </w:pPr>
      <w:r>
        <w:rPr>
          <w:rFonts w:hint="eastAsia"/>
          <w:color w:val="auto"/>
          <w:szCs w:val="21"/>
        </w:rPr>
        <w:t>2</w:t>
      </w:r>
      <w:r>
        <w:rPr>
          <w:color w:val="auto"/>
          <w:szCs w:val="21"/>
        </w:rPr>
        <w:t>.11</w:t>
      </w:r>
      <w:r>
        <w:rPr>
          <w:rFonts w:hint="eastAsia"/>
          <w:color w:val="auto"/>
          <w:szCs w:val="21"/>
        </w:rPr>
        <w:t>外墙用硬泡聚氨酯板</w:t>
      </w:r>
    </w:p>
    <w:tbl>
      <w:tblPr>
        <w:tblStyle w:val="7"/>
        <w:tblW w:w="5063"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3097"/>
        <w:gridCol w:w="1659"/>
        <w:gridCol w:w="3889"/>
      </w:tblGrid>
      <w:tr w14:paraId="0041E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blHeader/>
        </w:trPr>
        <w:tc>
          <w:tcPr>
            <w:tcW w:w="347" w:type="pct"/>
            <w:noWrap w:val="0"/>
            <w:vAlign w:val="center"/>
          </w:tcPr>
          <w:p w14:paraId="22943900">
            <w:pPr>
              <w:snapToGrid w:val="0"/>
              <w:jc w:val="center"/>
              <w:rPr>
                <w:color w:val="auto"/>
                <w:szCs w:val="21"/>
              </w:rPr>
            </w:pPr>
            <w:r>
              <w:rPr>
                <w:color w:val="auto"/>
                <w:szCs w:val="21"/>
              </w:rPr>
              <w:t>序号</w:t>
            </w:r>
          </w:p>
        </w:tc>
        <w:tc>
          <w:tcPr>
            <w:tcW w:w="1667" w:type="pct"/>
            <w:noWrap w:val="0"/>
            <w:vAlign w:val="center"/>
          </w:tcPr>
          <w:p w14:paraId="71BB1345">
            <w:pPr>
              <w:snapToGrid w:val="0"/>
              <w:jc w:val="center"/>
              <w:rPr>
                <w:color w:val="auto"/>
                <w:szCs w:val="21"/>
              </w:rPr>
            </w:pPr>
            <w:r>
              <w:rPr>
                <w:color w:val="auto"/>
                <w:szCs w:val="21"/>
              </w:rPr>
              <w:t>检验项目</w:t>
            </w:r>
          </w:p>
        </w:tc>
        <w:tc>
          <w:tcPr>
            <w:tcW w:w="893" w:type="pct"/>
            <w:noWrap w:val="0"/>
            <w:vAlign w:val="center"/>
          </w:tcPr>
          <w:p w14:paraId="1FA419E2">
            <w:pPr>
              <w:snapToGrid w:val="0"/>
              <w:jc w:val="center"/>
              <w:rPr>
                <w:color w:val="auto"/>
                <w:szCs w:val="21"/>
              </w:rPr>
            </w:pPr>
            <w:r>
              <w:rPr>
                <w:rFonts w:hint="eastAsia"/>
                <w:color w:val="auto"/>
                <w:szCs w:val="21"/>
              </w:rPr>
              <w:t>检验依据</w:t>
            </w:r>
          </w:p>
        </w:tc>
        <w:tc>
          <w:tcPr>
            <w:tcW w:w="2092" w:type="pct"/>
            <w:noWrap w:val="0"/>
            <w:vAlign w:val="center"/>
          </w:tcPr>
          <w:p w14:paraId="22466886">
            <w:pPr>
              <w:snapToGrid w:val="0"/>
              <w:jc w:val="center"/>
              <w:rPr>
                <w:color w:val="auto"/>
                <w:szCs w:val="21"/>
              </w:rPr>
            </w:pPr>
            <w:r>
              <w:rPr>
                <w:color w:val="auto"/>
                <w:szCs w:val="21"/>
              </w:rPr>
              <w:t>检验方法</w:t>
            </w:r>
          </w:p>
        </w:tc>
      </w:tr>
      <w:tr w14:paraId="6B1E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47" w:type="pct"/>
            <w:noWrap w:val="0"/>
            <w:vAlign w:val="top"/>
          </w:tcPr>
          <w:p w14:paraId="643C455F">
            <w:pPr>
              <w:snapToGrid w:val="0"/>
              <w:spacing w:line="440" w:lineRule="exact"/>
              <w:jc w:val="center"/>
              <w:rPr>
                <w:color w:val="auto"/>
                <w:szCs w:val="21"/>
              </w:rPr>
            </w:pPr>
            <w:r>
              <w:rPr>
                <w:color w:val="auto"/>
                <w:szCs w:val="21"/>
              </w:rPr>
              <w:t>1</w:t>
            </w:r>
          </w:p>
        </w:tc>
        <w:tc>
          <w:tcPr>
            <w:tcW w:w="1667" w:type="pct"/>
            <w:noWrap w:val="0"/>
            <w:vAlign w:val="center"/>
          </w:tcPr>
          <w:p w14:paraId="125A5B83">
            <w:pPr>
              <w:adjustRightInd w:val="0"/>
              <w:jc w:val="center"/>
              <w:rPr>
                <w:color w:val="auto"/>
                <w:szCs w:val="21"/>
              </w:rPr>
            </w:pPr>
            <w:r>
              <w:rPr>
                <w:rFonts w:hint="eastAsia"/>
                <w:color w:val="auto"/>
                <w:szCs w:val="21"/>
              </w:rPr>
              <w:t>硬泡聚氨酯芯材密度</w:t>
            </w:r>
          </w:p>
        </w:tc>
        <w:tc>
          <w:tcPr>
            <w:tcW w:w="893" w:type="pct"/>
            <w:noWrap w:val="0"/>
            <w:vAlign w:val="center"/>
          </w:tcPr>
          <w:p w14:paraId="0E5DED89">
            <w:pPr>
              <w:adjustRightInd w:val="0"/>
              <w:jc w:val="center"/>
              <w:rPr>
                <w:rFonts w:hint="eastAsia"/>
                <w:color w:val="auto"/>
                <w:szCs w:val="21"/>
              </w:rPr>
            </w:pPr>
            <w:r>
              <w:rPr>
                <w:rFonts w:hint="eastAsia"/>
                <w:color w:val="auto"/>
              </w:rPr>
              <w:t>JG/T 420</w:t>
            </w:r>
            <w:r>
              <w:rPr>
                <w:color w:val="auto"/>
                <w:lang w:val="de-DE"/>
              </w:rPr>
              <w:t>—</w:t>
            </w:r>
            <w:r>
              <w:rPr>
                <w:rFonts w:hint="eastAsia"/>
                <w:color w:val="auto"/>
              </w:rPr>
              <w:t>2013</w:t>
            </w:r>
          </w:p>
        </w:tc>
        <w:tc>
          <w:tcPr>
            <w:tcW w:w="2092" w:type="pct"/>
            <w:noWrap w:val="0"/>
            <w:vAlign w:val="center"/>
          </w:tcPr>
          <w:p w14:paraId="09D44B97">
            <w:pPr>
              <w:adjustRightInd w:val="0"/>
              <w:jc w:val="center"/>
              <w:rPr>
                <w:color w:val="auto"/>
                <w:szCs w:val="21"/>
              </w:rPr>
            </w:pPr>
            <w:r>
              <w:rPr>
                <w:rFonts w:hint="eastAsia"/>
                <w:color w:val="auto"/>
                <w:szCs w:val="21"/>
              </w:rPr>
              <w:t>GB/T 6343</w:t>
            </w:r>
            <w:r>
              <w:rPr>
                <w:color w:val="auto"/>
                <w:szCs w:val="21"/>
                <w:lang w:val="de-DE"/>
              </w:rPr>
              <w:t>—</w:t>
            </w:r>
            <w:r>
              <w:rPr>
                <w:color w:val="auto"/>
                <w:szCs w:val="21"/>
              </w:rPr>
              <w:t>2009</w:t>
            </w:r>
          </w:p>
        </w:tc>
      </w:tr>
      <w:tr w14:paraId="5AB5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noWrap w:val="0"/>
            <w:vAlign w:val="top"/>
          </w:tcPr>
          <w:p w14:paraId="22C1B677">
            <w:pPr>
              <w:snapToGrid w:val="0"/>
              <w:spacing w:line="440" w:lineRule="exact"/>
              <w:jc w:val="center"/>
              <w:rPr>
                <w:color w:val="auto"/>
                <w:szCs w:val="21"/>
              </w:rPr>
            </w:pPr>
            <w:r>
              <w:rPr>
                <w:color w:val="auto"/>
                <w:szCs w:val="21"/>
              </w:rPr>
              <w:t>2</w:t>
            </w:r>
          </w:p>
        </w:tc>
        <w:tc>
          <w:tcPr>
            <w:tcW w:w="1667" w:type="pct"/>
            <w:noWrap w:val="0"/>
            <w:vAlign w:val="center"/>
          </w:tcPr>
          <w:p w14:paraId="7837181D">
            <w:pPr>
              <w:adjustRightInd w:val="0"/>
              <w:jc w:val="center"/>
              <w:rPr>
                <w:color w:val="auto"/>
                <w:szCs w:val="21"/>
              </w:rPr>
            </w:pPr>
            <w:r>
              <w:rPr>
                <w:rFonts w:hint="eastAsia"/>
                <w:color w:val="auto"/>
                <w:szCs w:val="21"/>
              </w:rPr>
              <w:t>硬泡聚氨酯芯材尺寸稳定性</w:t>
            </w:r>
          </w:p>
        </w:tc>
        <w:tc>
          <w:tcPr>
            <w:tcW w:w="893" w:type="pct"/>
            <w:noWrap w:val="0"/>
            <w:vAlign w:val="center"/>
          </w:tcPr>
          <w:p w14:paraId="13233FBB">
            <w:pPr>
              <w:adjustRightInd w:val="0"/>
              <w:jc w:val="center"/>
              <w:rPr>
                <w:rFonts w:hint="eastAsia"/>
                <w:color w:val="auto"/>
                <w:szCs w:val="21"/>
              </w:rPr>
            </w:pPr>
            <w:r>
              <w:rPr>
                <w:rFonts w:hint="eastAsia"/>
                <w:color w:val="auto"/>
              </w:rPr>
              <w:t>JG/T 420</w:t>
            </w:r>
            <w:r>
              <w:rPr>
                <w:color w:val="auto"/>
                <w:lang w:val="de-DE"/>
              </w:rPr>
              <w:t>—</w:t>
            </w:r>
            <w:r>
              <w:rPr>
                <w:rFonts w:hint="eastAsia"/>
                <w:color w:val="auto"/>
              </w:rPr>
              <w:t>2013</w:t>
            </w:r>
          </w:p>
        </w:tc>
        <w:tc>
          <w:tcPr>
            <w:tcW w:w="2092" w:type="pct"/>
            <w:noWrap w:val="0"/>
            <w:vAlign w:val="center"/>
          </w:tcPr>
          <w:p w14:paraId="3FA96935">
            <w:pPr>
              <w:adjustRightInd w:val="0"/>
              <w:jc w:val="center"/>
              <w:rPr>
                <w:color w:val="auto"/>
                <w:szCs w:val="21"/>
              </w:rPr>
            </w:pPr>
            <w:r>
              <w:rPr>
                <w:rFonts w:hint="eastAsia"/>
                <w:color w:val="auto"/>
                <w:szCs w:val="21"/>
              </w:rPr>
              <w:t>JG/T 420</w:t>
            </w:r>
            <w:r>
              <w:rPr>
                <w:color w:val="auto"/>
                <w:szCs w:val="21"/>
                <w:lang w:val="de-DE"/>
              </w:rPr>
              <w:t>—</w:t>
            </w:r>
            <w:r>
              <w:rPr>
                <w:rFonts w:hint="eastAsia"/>
                <w:color w:val="auto"/>
                <w:szCs w:val="21"/>
              </w:rPr>
              <w:t>2013</w:t>
            </w:r>
          </w:p>
          <w:p w14:paraId="5E40CB00">
            <w:pPr>
              <w:adjustRightInd w:val="0"/>
              <w:jc w:val="center"/>
              <w:rPr>
                <w:color w:val="auto"/>
                <w:szCs w:val="21"/>
              </w:rPr>
            </w:pPr>
            <w:r>
              <w:rPr>
                <w:color w:val="auto"/>
                <w:szCs w:val="21"/>
              </w:rPr>
              <w:t>GB/T 8811</w:t>
            </w:r>
            <w:r>
              <w:rPr>
                <w:color w:val="auto"/>
                <w:szCs w:val="21"/>
                <w:lang w:val="de-DE"/>
              </w:rPr>
              <w:t>—</w:t>
            </w:r>
            <w:r>
              <w:rPr>
                <w:color w:val="auto"/>
                <w:szCs w:val="21"/>
              </w:rPr>
              <w:t>2008</w:t>
            </w:r>
          </w:p>
        </w:tc>
      </w:tr>
      <w:tr w14:paraId="6110A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noWrap w:val="0"/>
            <w:vAlign w:val="center"/>
          </w:tcPr>
          <w:p w14:paraId="2F0BE548">
            <w:pPr>
              <w:snapToGrid w:val="0"/>
              <w:spacing w:line="440" w:lineRule="exact"/>
              <w:jc w:val="center"/>
              <w:rPr>
                <w:rFonts w:hint="eastAsia"/>
                <w:color w:val="auto"/>
                <w:szCs w:val="21"/>
              </w:rPr>
            </w:pPr>
            <w:r>
              <w:rPr>
                <w:rFonts w:hint="eastAsia"/>
                <w:color w:val="auto"/>
                <w:szCs w:val="21"/>
              </w:rPr>
              <w:t>3</w:t>
            </w:r>
          </w:p>
        </w:tc>
        <w:tc>
          <w:tcPr>
            <w:tcW w:w="1667" w:type="pct"/>
            <w:noWrap w:val="0"/>
            <w:vAlign w:val="center"/>
          </w:tcPr>
          <w:p w14:paraId="335C94F2">
            <w:pPr>
              <w:adjustRightInd w:val="0"/>
              <w:jc w:val="center"/>
              <w:rPr>
                <w:rFonts w:hint="eastAsia"/>
                <w:color w:val="auto"/>
                <w:szCs w:val="21"/>
              </w:rPr>
            </w:pPr>
            <w:r>
              <w:rPr>
                <w:rFonts w:hint="eastAsia"/>
                <w:color w:val="auto"/>
                <w:szCs w:val="21"/>
              </w:rPr>
              <w:t>硬泡聚氨酯芯材导热系数</w:t>
            </w:r>
          </w:p>
          <w:p w14:paraId="3946B370">
            <w:pPr>
              <w:adjustRightInd w:val="0"/>
              <w:jc w:val="center"/>
              <w:rPr>
                <w:rFonts w:hint="eastAsia"/>
                <w:color w:val="auto"/>
                <w:szCs w:val="21"/>
              </w:rPr>
            </w:pPr>
            <w:r>
              <w:rPr>
                <w:rFonts w:hint="eastAsia"/>
                <w:color w:val="auto"/>
                <w:szCs w:val="21"/>
              </w:rPr>
              <w:t>（平均温度23℃）</w:t>
            </w:r>
          </w:p>
        </w:tc>
        <w:tc>
          <w:tcPr>
            <w:tcW w:w="893" w:type="pct"/>
            <w:noWrap w:val="0"/>
            <w:vAlign w:val="center"/>
          </w:tcPr>
          <w:p w14:paraId="4D27186B">
            <w:pPr>
              <w:adjustRightInd w:val="0"/>
              <w:jc w:val="center"/>
              <w:rPr>
                <w:rFonts w:hint="eastAsia"/>
                <w:color w:val="auto"/>
                <w:szCs w:val="21"/>
              </w:rPr>
            </w:pPr>
            <w:r>
              <w:rPr>
                <w:rFonts w:hint="eastAsia"/>
                <w:color w:val="auto"/>
              </w:rPr>
              <w:t>JG/T 420</w:t>
            </w:r>
            <w:r>
              <w:rPr>
                <w:color w:val="auto"/>
                <w:lang w:val="de-DE"/>
              </w:rPr>
              <w:t>—</w:t>
            </w:r>
            <w:r>
              <w:rPr>
                <w:rFonts w:hint="eastAsia"/>
                <w:color w:val="auto"/>
              </w:rPr>
              <w:t>2013</w:t>
            </w:r>
          </w:p>
        </w:tc>
        <w:tc>
          <w:tcPr>
            <w:tcW w:w="2092" w:type="pct"/>
            <w:noWrap w:val="0"/>
            <w:vAlign w:val="center"/>
          </w:tcPr>
          <w:p w14:paraId="4EE7D7B9">
            <w:pPr>
              <w:adjustRightInd w:val="0"/>
              <w:jc w:val="center"/>
              <w:rPr>
                <w:color w:val="auto"/>
                <w:szCs w:val="21"/>
              </w:rPr>
            </w:pPr>
            <w:r>
              <w:rPr>
                <w:rFonts w:hint="eastAsia"/>
                <w:color w:val="auto"/>
                <w:szCs w:val="21"/>
              </w:rPr>
              <w:t>JG/T 420</w:t>
            </w:r>
            <w:r>
              <w:rPr>
                <w:color w:val="auto"/>
                <w:szCs w:val="21"/>
                <w:lang w:val="de-DE"/>
              </w:rPr>
              <w:t>—</w:t>
            </w:r>
            <w:r>
              <w:rPr>
                <w:rFonts w:hint="eastAsia"/>
                <w:color w:val="auto"/>
                <w:szCs w:val="21"/>
              </w:rPr>
              <w:t>2013</w:t>
            </w:r>
          </w:p>
          <w:p w14:paraId="16BFCC6C">
            <w:pPr>
              <w:adjustRightInd w:val="0"/>
              <w:jc w:val="center"/>
              <w:rPr>
                <w:color w:val="auto"/>
                <w:szCs w:val="21"/>
              </w:rPr>
            </w:pPr>
            <w:r>
              <w:rPr>
                <w:color w:val="auto"/>
                <w:szCs w:val="21"/>
              </w:rPr>
              <w:t>GB/T 10294</w:t>
            </w:r>
            <w:r>
              <w:rPr>
                <w:color w:val="auto"/>
                <w:szCs w:val="21"/>
                <w:lang w:val="de-DE"/>
              </w:rPr>
              <w:t>—</w:t>
            </w:r>
            <w:r>
              <w:rPr>
                <w:color w:val="auto"/>
                <w:szCs w:val="21"/>
              </w:rPr>
              <w:t>2008</w:t>
            </w:r>
          </w:p>
          <w:p w14:paraId="1353468C">
            <w:pPr>
              <w:adjustRightInd w:val="0"/>
              <w:jc w:val="center"/>
              <w:rPr>
                <w:color w:val="auto"/>
                <w:szCs w:val="21"/>
              </w:rPr>
            </w:pPr>
            <w:r>
              <w:rPr>
                <w:color w:val="auto"/>
                <w:kern w:val="0"/>
                <w:szCs w:val="21"/>
              </w:rPr>
              <w:t>GB/T 10295</w:t>
            </w:r>
            <w:r>
              <w:rPr>
                <w:color w:val="auto"/>
                <w:szCs w:val="21"/>
                <w:lang w:val="de-DE"/>
              </w:rPr>
              <w:t>—</w:t>
            </w:r>
            <w:r>
              <w:rPr>
                <w:color w:val="auto"/>
                <w:kern w:val="0"/>
                <w:szCs w:val="21"/>
              </w:rPr>
              <w:t>2008</w:t>
            </w:r>
          </w:p>
        </w:tc>
      </w:tr>
      <w:tr w14:paraId="03136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trPr>
        <w:tc>
          <w:tcPr>
            <w:tcW w:w="347" w:type="pct"/>
            <w:noWrap w:val="0"/>
            <w:vAlign w:val="center"/>
          </w:tcPr>
          <w:p w14:paraId="7ADDC59F">
            <w:pPr>
              <w:snapToGrid w:val="0"/>
              <w:spacing w:line="440" w:lineRule="exact"/>
              <w:jc w:val="center"/>
              <w:rPr>
                <w:rFonts w:hint="eastAsia"/>
                <w:color w:val="auto"/>
                <w:szCs w:val="21"/>
              </w:rPr>
            </w:pPr>
            <w:r>
              <w:rPr>
                <w:rFonts w:hint="eastAsia"/>
                <w:color w:val="auto"/>
                <w:szCs w:val="21"/>
              </w:rPr>
              <w:t>4</w:t>
            </w:r>
          </w:p>
        </w:tc>
        <w:tc>
          <w:tcPr>
            <w:tcW w:w="1667" w:type="pct"/>
            <w:noWrap w:val="0"/>
            <w:vAlign w:val="center"/>
          </w:tcPr>
          <w:p w14:paraId="6B88F8E4">
            <w:pPr>
              <w:adjustRightInd w:val="0"/>
              <w:jc w:val="center"/>
              <w:rPr>
                <w:color w:val="auto"/>
                <w:szCs w:val="21"/>
              </w:rPr>
            </w:pPr>
            <w:r>
              <w:rPr>
                <w:rFonts w:hint="eastAsia"/>
                <w:color w:val="auto"/>
                <w:szCs w:val="21"/>
              </w:rPr>
              <w:t>硬泡聚氨酯板垂直于板面方向的抗拉强度</w:t>
            </w:r>
          </w:p>
        </w:tc>
        <w:tc>
          <w:tcPr>
            <w:tcW w:w="893" w:type="pct"/>
            <w:noWrap w:val="0"/>
            <w:vAlign w:val="center"/>
          </w:tcPr>
          <w:p w14:paraId="1E2E4AA4">
            <w:pPr>
              <w:adjustRightInd w:val="0"/>
              <w:jc w:val="center"/>
              <w:rPr>
                <w:rFonts w:hint="eastAsia"/>
                <w:color w:val="auto"/>
                <w:szCs w:val="21"/>
              </w:rPr>
            </w:pPr>
            <w:r>
              <w:rPr>
                <w:rFonts w:hint="eastAsia"/>
                <w:color w:val="auto"/>
              </w:rPr>
              <w:t>JG/T 420</w:t>
            </w:r>
            <w:r>
              <w:rPr>
                <w:color w:val="auto"/>
                <w:lang w:val="de-DE"/>
              </w:rPr>
              <w:t>—</w:t>
            </w:r>
            <w:r>
              <w:rPr>
                <w:rFonts w:hint="eastAsia"/>
                <w:color w:val="auto"/>
              </w:rPr>
              <w:t>2013</w:t>
            </w:r>
          </w:p>
        </w:tc>
        <w:tc>
          <w:tcPr>
            <w:tcW w:w="2092" w:type="pct"/>
            <w:noWrap w:val="0"/>
            <w:vAlign w:val="center"/>
          </w:tcPr>
          <w:p w14:paraId="5C53A05A">
            <w:pPr>
              <w:adjustRightInd w:val="0"/>
              <w:jc w:val="center"/>
              <w:rPr>
                <w:color w:val="auto"/>
                <w:szCs w:val="21"/>
              </w:rPr>
            </w:pPr>
            <w:r>
              <w:rPr>
                <w:rFonts w:hint="eastAsia"/>
                <w:color w:val="auto"/>
                <w:szCs w:val="21"/>
              </w:rPr>
              <w:t>GB 50404</w:t>
            </w:r>
            <w:r>
              <w:rPr>
                <w:color w:val="auto"/>
                <w:szCs w:val="21"/>
                <w:lang w:val="de-DE"/>
              </w:rPr>
              <w:t>—</w:t>
            </w:r>
            <w:r>
              <w:rPr>
                <w:rFonts w:hint="eastAsia"/>
                <w:color w:val="auto"/>
                <w:szCs w:val="21"/>
              </w:rPr>
              <w:t>2017</w:t>
            </w:r>
          </w:p>
        </w:tc>
      </w:tr>
      <w:tr w14:paraId="7E9EE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noWrap w:val="0"/>
            <w:vAlign w:val="center"/>
          </w:tcPr>
          <w:p w14:paraId="3FA08721">
            <w:pPr>
              <w:snapToGrid w:val="0"/>
              <w:spacing w:line="440" w:lineRule="exact"/>
              <w:jc w:val="center"/>
              <w:rPr>
                <w:rFonts w:hint="eastAsia"/>
                <w:color w:val="auto"/>
                <w:szCs w:val="21"/>
              </w:rPr>
            </w:pPr>
            <w:r>
              <w:rPr>
                <w:rFonts w:hint="eastAsia"/>
                <w:color w:val="auto"/>
                <w:szCs w:val="21"/>
              </w:rPr>
              <w:t>5</w:t>
            </w:r>
          </w:p>
        </w:tc>
        <w:tc>
          <w:tcPr>
            <w:tcW w:w="1667" w:type="pct"/>
            <w:noWrap w:val="0"/>
            <w:vAlign w:val="center"/>
          </w:tcPr>
          <w:p w14:paraId="2BEFF2A1">
            <w:pPr>
              <w:adjustRightInd w:val="0"/>
              <w:jc w:val="center"/>
              <w:rPr>
                <w:rFonts w:hint="eastAsia"/>
                <w:color w:val="auto"/>
                <w:szCs w:val="21"/>
              </w:rPr>
            </w:pPr>
            <w:r>
              <w:rPr>
                <w:rFonts w:hint="eastAsia"/>
                <w:color w:val="auto"/>
                <w:szCs w:val="21"/>
              </w:rPr>
              <w:t>硬泡聚氨酯板吸水率（体积分数）</w:t>
            </w:r>
          </w:p>
        </w:tc>
        <w:tc>
          <w:tcPr>
            <w:tcW w:w="893" w:type="pct"/>
            <w:noWrap w:val="0"/>
            <w:vAlign w:val="center"/>
          </w:tcPr>
          <w:p w14:paraId="7A147071">
            <w:pPr>
              <w:adjustRightInd w:val="0"/>
              <w:jc w:val="center"/>
              <w:rPr>
                <w:color w:val="auto"/>
              </w:rPr>
            </w:pPr>
            <w:r>
              <w:rPr>
                <w:rFonts w:hint="eastAsia"/>
                <w:color w:val="auto"/>
              </w:rPr>
              <w:t>JG/T 420</w:t>
            </w:r>
            <w:r>
              <w:rPr>
                <w:color w:val="auto"/>
                <w:lang w:val="de-DE"/>
              </w:rPr>
              <w:t>—</w:t>
            </w:r>
            <w:r>
              <w:rPr>
                <w:rFonts w:hint="eastAsia"/>
                <w:color w:val="auto"/>
              </w:rPr>
              <w:t>2013</w:t>
            </w:r>
          </w:p>
        </w:tc>
        <w:tc>
          <w:tcPr>
            <w:tcW w:w="2092" w:type="pct"/>
            <w:noWrap w:val="0"/>
            <w:vAlign w:val="center"/>
          </w:tcPr>
          <w:p w14:paraId="4282412D">
            <w:pPr>
              <w:adjustRightInd w:val="0"/>
              <w:jc w:val="center"/>
              <w:rPr>
                <w:color w:val="auto"/>
                <w:szCs w:val="21"/>
              </w:rPr>
            </w:pPr>
            <w:r>
              <w:rPr>
                <w:color w:val="auto"/>
              </w:rPr>
              <w:t>GB/T 8810</w:t>
            </w:r>
            <w:r>
              <w:rPr>
                <w:color w:val="auto"/>
                <w:szCs w:val="21"/>
                <w:lang w:val="de-DE"/>
              </w:rPr>
              <w:t>—</w:t>
            </w:r>
            <w:r>
              <w:rPr>
                <w:color w:val="auto"/>
              </w:rPr>
              <w:t>2005</w:t>
            </w:r>
          </w:p>
        </w:tc>
      </w:tr>
      <w:tr w14:paraId="044C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noWrap w:val="0"/>
            <w:vAlign w:val="center"/>
          </w:tcPr>
          <w:p w14:paraId="0DFA73EA">
            <w:pPr>
              <w:snapToGrid w:val="0"/>
              <w:spacing w:line="440" w:lineRule="exact"/>
              <w:jc w:val="center"/>
              <w:rPr>
                <w:rFonts w:hint="eastAsia"/>
                <w:color w:val="auto"/>
                <w:szCs w:val="21"/>
              </w:rPr>
            </w:pPr>
            <w:r>
              <w:rPr>
                <w:rFonts w:hint="eastAsia"/>
                <w:color w:val="auto"/>
                <w:szCs w:val="21"/>
              </w:rPr>
              <w:t>6</w:t>
            </w:r>
          </w:p>
        </w:tc>
        <w:tc>
          <w:tcPr>
            <w:tcW w:w="1667" w:type="pct"/>
            <w:noWrap w:val="0"/>
            <w:vAlign w:val="center"/>
          </w:tcPr>
          <w:p w14:paraId="47A2C7CA">
            <w:pPr>
              <w:adjustRightInd w:val="0"/>
              <w:jc w:val="center"/>
              <w:rPr>
                <w:rFonts w:hint="default" w:eastAsia="宋体"/>
                <w:color w:val="auto"/>
                <w:szCs w:val="21"/>
                <w:lang w:val="en-US" w:eastAsia="zh-CN"/>
              </w:rPr>
            </w:pPr>
            <w:r>
              <w:rPr>
                <w:rFonts w:hint="eastAsia"/>
                <w:color w:val="auto"/>
                <w:szCs w:val="21"/>
              </w:rPr>
              <w:t>燃烧性能等级</w:t>
            </w:r>
            <w:r>
              <w:rPr>
                <w:rFonts w:hint="eastAsia"/>
                <w:color w:val="auto"/>
                <w:szCs w:val="21"/>
                <w:lang w:eastAsia="zh-CN"/>
              </w:rPr>
              <w:t>（</w:t>
            </w:r>
            <w:r>
              <w:rPr>
                <w:rFonts w:hint="eastAsia"/>
                <w:color w:val="auto"/>
                <w:szCs w:val="21"/>
                <w:lang w:val="en-US" w:eastAsia="zh-CN"/>
              </w:rPr>
              <w:t>燃烧性能等级要求）</w:t>
            </w:r>
          </w:p>
        </w:tc>
        <w:tc>
          <w:tcPr>
            <w:tcW w:w="893" w:type="pct"/>
            <w:noWrap w:val="0"/>
            <w:vAlign w:val="center"/>
          </w:tcPr>
          <w:p w14:paraId="1E5967E4">
            <w:pPr>
              <w:snapToGrid w:val="0"/>
              <w:spacing w:line="300" w:lineRule="exact"/>
              <w:jc w:val="center"/>
              <w:rPr>
                <w:rFonts w:hint="eastAsia" w:eastAsia="宋体"/>
                <w:color w:val="auto"/>
                <w:szCs w:val="21"/>
                <w:lang w:val="de-DE" w:eastAsia="zh-CN"/>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092" w:type="pct"/>
            <w:noWrap w:val="0"/>
            <w:vAlign w:val="center"/>
          </w:tcPr>
          <w:p w14:paraId="7C4883D0">
            <w:pPr>
              <w:snapToGrid w:val="0"/>
              <w:spacing w:line="300" w:lineRule="exact"/>
              <w:jc w:val="center"/>
              <w:rPr>
                <w:color w:val="auto"/>
                <w:szCs w:val="21"/>
                <w:lang w:val="de-DE"/>
              </w:rPr>
            </w:pPr>
            <w:r>
              <w:rPr>
                <w:color w:val="auto"/>
                <w:szCs w:val="21"/>
                <w:lang w:val="de-DE"/>
              </w:rPr>
              <w:t>GB 8624—2012</w:t>
            </w:r>
          </w:p>
          <w:p w14:paraId="4CA5282E">
            <w:pPr>
              <w:snapToGrid w:val="0"/>
              <w:jc w:val="center"/>
              <w:rPr>
                <w:rFonts w:hint="eastAsia"/>
                <w:color w:val="auto"/>
                <w:szCs w:val="21"/>
              </w:rPr>
            </w:pPr>
            <w:r>
              <w:rPr>
                <w:color w:val="auto"/>
                <w:szCs w:val="21"/>
                <w:lang w:val="de-DE"/>
              </w:rPr>
              <w:t>GB/T 20284—2006</w:t>
            </w:r>
            <w:r>
              <w:rPr>
                <w:rFonts w:hint="eastAsia"/>
                <w:color w:val="auto"/>
                <w:szCs w:val="21"/>
              </w:rPr>
              <w:t>或</w:t>
            </w:r>
            <w:r>
              <w:rPr>
                <w:color w:val="auto"/>
                <w:szCs w:val="21"/>
                <w:lang w:val="de-DE"/>
              </w:rPr>
              <w:t>GB/T 20284—20</w:t>
            </w:r>
            <w:r>
              <w:rPr>
                <w:rFonts w:hint="eastAsia"/>
                <w:color w:val="auto"/>
                <w:szCs w:val="21"/>
              </w:rPr>
              <w:t>2</w:t>
            </w:r>
            <w:r>
              <w:rPr>
                <w:color w:val="auto"/>
                <w:szCs w:val="21"/>
                <w:lang w:val="de-DE"/>
              </w:rPr>
              <w:t>6</w:t>
            </w:r>
          </w:p>
          <w:p w14:paraId="0F6C8265">
            <w:pPr>
              <w:snapToGrid w:val="0"/>
              <w:spacing w:line="300" w:lineRule="exact"/>
              <w:jc w:val="center"/>
              <w:rPr>
                <w:color w:val="auto"/>
                <w:szCs w:val="21"/>
                <w:lang w:val="de-DE"/>
              </w:rPr>
            </w:pPr>
            <w:r>
              <w:rPr>
                <w:color w:val="auto"/>
                <w:szCs w:val="21"/>
                <w:lang w:val="de-DE"/>
              </w:rPr>
              <w:t>GB/T 8626—2007</w:t>
            </w:r>
            <w:r>
              <w:rPr>
                <w:rFonts w:hint="eastAsia"/>
                <w:color w:val="auto"/>
                <w:szCs w:val="21"/>
              </w:rPr>
              <w:t>或</w:t>
            </w:r>
            <w:r>
              <w:rPr>
                <w:color w:val="auto"/>
              </w:rPr>
              <w:t>GB/T 8626—20</w:t>
            </w:r>
            <w:r>
              <w:rPr>
                <w:rFonts w:hint="eastAsia"/>
                <w:color w:val="auto"/>
              </w:rPr>
              <w:t>26</w:t>
            </w:r>
          </w:p>
          <w:p w14:paraId="2315DBAC">
            <w:pPr>
              <w:adjustRightInd w:val="0"/>
              <w:jc w:val="center"/>
              <w:rPr>
                <w:color w:val="auto"/>
              </w:rPr>
            </w:pPr>
            <w:r>
              <w:rPr>
                <w:color w:val="auto"/>
                <w:szCs w:val="21"/>
              </w:rPr>
              <w:t>GB/T 2406.2—2009</w:t>
            </w:r>
          </w:p>
        </w:tc>
      </w:tr>
      <w:tr w14:paraId="79E0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noWrap w:val="0"/>
            <w:vAlign w:val="center"/>
          </w:tcPr>
          <w:p w14:paraId="0F9A7262">
            <w:pPr>
              <w:snapToGrid w:val="0"/>
              <w:spacing w:line="440" w:lineRule="exact"/>
              <w:jc w:val="center"/>
              <w:rPr>
                <w:rFonts w:hint="eastAsia"/>
                <w:color w:val="auto"/>
                <w:szCs w:val="21"/>
              </w:rPr>
            </w:pPr>
            <w:r>
              <w:rPr>
                <w:rFonts w:hint="eastAsia"/>
                <w:color w:val="auto"/>
                <w:szCs w:val="21"/>
              </w:rPr>
              <w:t>7</w:t>
            </w:r>
          </w:p>
        </w:tc>
        <w:tc>
          <w:tcPr>
            <w:tcW w:w="1667" w:type="pct"/>
            <w:noWrap w:val="0"/>
            <w:vAlign w:val="center"/>
          </w:tcPr>
          <w:p w14:paraId="106576D9">
            <w:pPr>
              <w:adjustRightInd w:val="0"/>
              <w:jc w:val="center"/>
              <w:rPr>
                <w:rFonts w:hint="eastAsia" w:eastAsia="宋体"/>
                <w:color w:val="auto"/>
                <w:szCs w:val="21"/>
                <w:lang w:eastAsia="zh-CN"/>
              </w:rPr>
            </w:pPr>
            <w:r>
              <w:rPr>
                <w:rFonts w:hint="eastAsia"/>
                <w:color w:val="auto"/>
                <w:lang w:val="en-US" w:eastAsia="zh-CN"/>
              </w:rPr>
              <w:t>标识（</w:t>
            </w:r>
            <w:r>
              <w:rPr>
                <w:rFonts w:hint="eastAsia"/>
                <w:color w:val="auto"/>
              </w:rPr>
              <w:t>产品合格证</w:t>
            </w:r>
            <w:r>
              <w:rPr>
                <w:rFonts w:hint="eastAsia"/>
                <w:color w:val="auto"/>
                <w:lang w:eastAsia="zh-CN"/>
              </w:rPr>
              <w:t>）</w:t>
            </w:r>
          </w:p>
        </w:tc>
        <w:tc>
          <w:tcPr>
            <w:tcW w:w="893" w:type="pct"/>
            <w:noWrap w:val="0"/>
            <w:vAlign w:val="center"/>
          </w:tcPr>
          <w:p w14:paraId="72C98720">
            <w:pPr>
              <w:adjustRightInd w:val="0"/>
              <w:jc w:val="center"/>
              <w:rPr>
                <w:rFonts w:hint="eastAsia" w:eastAsia="宋体"/>
                <w:color w:val="auto"/>
                <w:szCs w:val="21"/>
                <w:lang w:eastAsia="zh-CN"/>
              </w:rPr>
            </w:pPr>
            <w:r>
              <w:rPr>
                <w:color w:val="auto"/>
              </w:rPr>
              <w:t>GB 46520—2025</w:t>
            </w:r>
            <w:r>
              <w:rPr>
                <w:rFonts w:hint="eastAsia"/>
                <w:color w:val="auto"/>
                <w:lang w:eastAsia="zh-CN"/>
              </w:rPr>
              <w:t>（</w:t>
            </w:r>
            <w:r>
              <w:rPr>
                <w:rFonts w:hint="eastAsia"/>
                <w:color w:val="auto"/>
              </w:rPr>
              <w:t>JG/T 420</w:t>
            </w:r>
            <w:r>
              <w:rPr>
                <w:color w:val="auto"/>
                <w:lang w:val="de-DE"/>
              </w:rPr>
              <w:t>—</w:t>
            </w:r>
            <w:r>
              <w:rPr>
                <w:rFonts w:hint="eastAsia"/>
                <w:color w:val="auto"/>
              </w:rPr>
              <w:t>2013</w:t>
            </w:r>
            <w:r>
              <w:rPr>
                <w:rFonts w:hint="eastAsia"/>
                <w:color w:val="auto"/>
                <w:lang w:eastAsia="zh-CN"/>
              </w:rPr>
              <w:t>）</w:t>
            </w:r>
          </w:p>
        </w:tc>
        <w:tc>
          <w:tcPr>
            <w:tcW w:w="2092" w:type="pct"/>
            <w:noWrap w:val="0"/>
            <w:vAlign w:val="center"/>
          </w:tcPr>
          <w:p w14:paraId="7C7E5B61">
            <w:pPr>
              <w:adjustRightInd w:val="0"/>
              <w:jc w:val="center"/>
              <w:rPr>
                <w:rFonts w:hint="eastAsia"/>
                <w:color w:val="auto"/>
                <w:szCs w:val="21"/>
              </w:rPr>
            </w:pPr>
            <w:r>
              <w:rPr>
                <w:color w:val="auto"/>
              </w:rPr>
              <w:t>GB 46520—2025</w:t>
            </w:r>
            <w:r>
              <w:rPr>
                <w:rFonts w:hint="eastAsia"/>
                <w:color w:val="auto"/>
                <w:lang w:eastAsia="zh-CN"/>
              </w:rPr>
              <w:t>（</w:t>
            </w:r>
            <w:r>
              <w:rPr>
                <w:rFonts w:hint="eastAsia"/>
                <w:color w:val="auto"/>
              </w:rPr>
              <w:t>JG/T 420</w:t>
            </w:r>
            <w:r>
              <w:rPr>
                <w:color w:val="auto"/>
                <w:lang w:val="de-DE"/>
              </w:rPr>
              <w:t>—</w:t>
            </w:r>
            <w:r>
              <w:rPr>
                <w:rFonts w:hint="eastAsia"/>
                <w:color w:val="auto"/>
              </w:rPr>
              <w:t>2013</w:t>
            </w:r>
            <w:r>
              <w:rPr>
                <w:rFonts w:hint="eastAsia"/>
                <w:color w:val="auto"/>
                <w:lang w:eastAsia="zh-CN"/>
              </w:rPr>
              <w:t>）</w:t>
            </w:r>
          </w:p>
        </w:tc>
      </w:tr>
      <w:tr w14:paraId="30A46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top"/>
          </w:tcPr>
          <w:p w14:paraId="5A058163">
            <w:pPr>
              <w:adjustRightInd w:val="0"/>
              <w:rPr>
                <w:color w:val="auto"/>
                <w:szCs w:val="21"/>
              </w:rPr>
            </w:pPr>
            <w:r>
              <w:rPr>
                <w:color w:val="auto"/>
                <w:szCs w:val="21"/>
              </w:rPr>
              <w:t>注：</w:t>
            </w:r>
            <w:r>
              <w:rPr>
                <w:rFonts w:hint="eastAsia"/>
                <w:color w:val="auto"/>
                <w:szCs w:val="21"/>
              </w:rPr>
              <w:t>硬泡聚氨酯板燃烧性能等级项目中氧指数取芯材进行试验。</w:t>
            </w:r>
          </w:p>
        </w:tc>
      </w:tr>
    </w:tbl>
    <w:p w14:paraId="495773DA">
      <w:pPr>
        <w:snapToGrid w:val="0"/>
        <w:jc w:val="center"/>
        <w:rPr>
          <w:color w:val="auto"/>
          <w:szCs w:val="21"/>
        </w:rPr>
      </w:pPr>
    </w:p>
    <w:p w14:paraId="44A6DEE2">
      <w:pPr>
        <w:snapToGrid w:val="0"/>
        <w:spacing w:line="440" w:lineRule="exact"/>
        <w:rPr>
          <w:color w:val="auto"/>
          <w:szCs w:val="21"/>
        </w:rPr>
      </w:pPr>
      <w:r>
        <w:rPr>
          <w:color w:val="auto"/>
          <w:szCs w:val="21"/>
        </w:rPr>
        <w:t>2.12建筑用岩棉板</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2233"/>
        <w:gridCol w:w="2345"/>
        <w:gridCol w:w="3924"/>
      </w:tblGrid>
      <w:tr w14:paraId="78C67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24" w:type="pct"/>
            <w:noWrap w:val="0"/>
            <w:vAlign w:val="center"/>
          </w:tcPr>
          <w:p w14:paraId="07C77F95">
            <w:pPr>
              <w:snapToGrid w:val="0"/>
              <w:spacing w:line="440" w:lineRule="exact"/>
              <w:jc w:val="center"/>
              <w:rPr>
                <w:color w:val="auto"/>
                <w:szCs w:val="21"/>
              </w:rPr>
            </w:pPr>
            <w:r>
              <w:rPr>
                <w:color w:val="auto"/>
                <w:szCs w:val="21"/>
              </w:rPr>
              <w:t>序号</w:t>
            </w:r>
          </w:p>
        </w:tc>
        <w:tc>
          <w:tcPr>
            <w:tcW w:w="1202" w:type="pct"/>
            <w:noWrap w:val="0"/>
            <w:vAlign w:val="center"/>
          </w:tcPr>
          <w:p w14:paraId="0897E17F">
            <w:pPr>
              <w:snapToGrid w:val="0"/>
              <w:spacing w:line="440" w:lineRule="exact"/>
              <w:jc w:val="center"/>
              <w:rPr>
                <w:color w:val="auto"/>
                <w:szCs w:val="21"/>
              </w:rPr>
            </w:pPr>
            <w:r>
              <w:rPr>
                <w:color w:val="auto"/>
                <w:szCs w:val="21"/>
              </w:rPr>
              <w:t>检验项目</w:t>
            </w:r>
          </w:p>
        </w:tc>
        <w:tc>
          <w:tcPr>
            <w:tcW w:w="1262" w:type="pct"/>
            <w:noWrap w:val="0"/>
            <w:vAlign w:val="center"/>
          </w:tcPr>
          <w:p w14:paraId="2E70178A">
            <w:pPr>
              <w:snapToGrid w:val="0"/>
              <w:spacing w:line="440" w:lineRule="exact"/>
              <w:jc w:val="center"/>
              <w:rPr>
                <w:color w:val="auto"/>
                <w:szCs w:val="21"/>
              </w:rPr>
            </w:pPr>
            <w:r>
              <w:rPr>
                <w:rFonts w:hint="eastAsia"/>
                <w:color w:val="auto"/>
                <w:szCs w:val="21"/>
              </w:rPr>
              <w:t>检验依据</w:t>
            </w:r>
          </w:p>
        </w:tc>
        <w:tc>
          <w:tcPr>
            <w:tcW w:w="2110" w:type="pct"/>
            <w:noWrap w:val="0"/>
            <w:vAlign w:val="center"/>
          </w:tcPr>
          <w:p w14:paraId="394C5EF3">
            <w:pPr>
              <w:snapToGrid w:val="0"/>
              <w:spacing w:line="440" w:lineRule="exact"/>
              <w:jc w:val="center"/>
              <w:rPr>
                <w:color w:val="auto"/>
                <w:szCs w:val="21"/>
              </w:rPr>
            </w:pPr>
            <w:r>
              <w:rPr>
                <w:color w:val="auto"/>
                <w:szCs w:val="21"/>
              </w:rPr>
              <w:t>检验方法</w:t>
            </w:r>
          </w:p>
        </w:tc>
      </w:tr>
      <w:tr w14:paraId="7C045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4" w:type="pct"/>
            <w:noWrap w:val="0"/>
            <w:vAlign w:val="top"/>
          </w:tcPr>
          <w:p w14:paraId="7FA34465">
            <w:pPr>
              <w:snapToGrid w:val="0"/>
              <w:spacing w:line="440" w:lineRule="exact"/>
              <w:jc w:val="center"/>
              <w:rPr>
                <w:color w:val="auto"/>
                <w:szCs w:val="21"/>
              </w:rPr>
            </w:pPr>
            <w:r>
              <w:rPr>
                <w:color w:val="auto"/>
                <w:szCs w:val="21"/>
              </w:rPr>
              <w:t>1</w:t>
            </w:r>
          </w:p>
        </w:tc>
        <w:tc>
          <w:tcPr>
            <w:tcW w:w="1202" w:type="pct"/>
            <w:noWrap w:val="0"/>
            <w:vAlign w:val="center"/>
          </w:tcPr>
          <w:p w14:paraId="3225938D">
            <w:pPr>
              <w:autoSpaceDE w:val="0"/>
              <w:autoSpaceDN w:val="0"/>
              <w:adjustRightInd w:val="0"/>
              <w:spacing w:line="300" w:lineRule="exact"/>
              <w:jc w:val="center"/>
              <w:rPr>
                <w:color w:val="auto"/>
                <w:kern w:val="0"/>
                <w:szCs w:val="21"/>
              </w:rPr>
            </w:pPr>
            <w:r>
              <w:rPr>
                <w:color w:val="auto"/>
                <w:kern w:val="0"/>
                <w:szCs w:val="21"/>
              </w:rPr>
              <w:t>密度允许偏差</w:t>
            </w:r>
          </w:p>
        </w:tc>
        <w:tc>
          <w:tcPr>
            <w:tcW w:w="1262" w:type="pct"/>
            <w:noWrap w:val="0"/>
            <w:vAlign w:val="center"/>
          </w:tcPr>
          <w:p w14:paraId="064D579A">
            <w:pPr>
              <w:autoSpaceDE w:val="0"/>
              <w:autoSpaceDN w:val="0"/>
              <w:adjustRightInd w:val="0"/>
              <w:spacing w:line="300" w:lineRule="exact"/>
              <w:jc w:val="center"/>
              <w:rPr>
                <w:color w:val="auto"/>
                <w:kern w:val="0"/>
                <w:szCs w:val="21"/>
              </w:rPr>
            </w:pPr>
            <w:r>
              <w:rPr>
                <w:color w:val="auto"/>
              </w:rPr>
              <w:t>GB/T 19686—2015</w:t>
            </w:r>
          </w:p>
        </w:tc>
        <w:tc>
          <w:tcPr>
            <w:tcW w:w="2110" w:type="pct"/>
            <w:noWrap w:val="0"/>
            <w:vAlign w:val="center"/>
          </w:tcPr>
          <w:p w14:paraId="7C884CC9">
            <w:pPr>
              <w:autoSpaceDE w:val="0"/>
              <w:autoSpaceDN w:val="0"/>
              <w:adjustRightInd w:val="0"/>
              <w:spacing w:line="300" w:lineRule="exact"/>
              <w:jc w:val="center"/>
              <w:rPr>
                <w:color w:val="auto"/>
                <w:kern w:val="0"/>
                <w:szCs w:val="21"/>
              </w:rPr>
            </w:pPr>
            <w:r>
              <w:rPr>
                <w:color w:val="auto"/>
                <w:kern w:val="0"/>
                <w:szCs w:val="21"/>
              </w:rPr>
              <w:t>GB/T 5480—2017</w:t>
            </w:r>
          </w:p>
        </w:tc>
      </w:tr>
      <w:tr w14:paraId="7C7C2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24" w:type="pct"/>
            <w:noWrap w:val="0"/>
            <w:vAlign w:val="top"/>
          </w:tcPr>
          <w:p w14:paraId="17FA21F1">
            <w:pPr>
              <w:snapToGrid w:val="0"/>
              <w:spacing w:line="440" w:lineRule="exact"/>
              <w:jc w:val="center"/>
              <w:rPr>
                <w:color w:val="auto"/>
                <w:szCs w:val="21"/>
              </w:rPr>
            </w:pPr>
            <w:r>
              <w:rPr>
                <w:color w:val="auto"/>
                <w:szCs w:val="21"/>
              </w:rPr>
              <w:t>2</w:t>
            </w:r>
          </w:p>
        </w:tc>
        <w:tc>
          <w:tcPr>
            <w:tcW w:w="1202" w:type="pct"/>
            <w:noWrap w:val="0"/>
            <w:vAlign w:val="center"/>
          </w:tcPr>
          <w:p w14:paraId="4D405637">
            <w:pPr>
              <w:autoSpaceDE w:val="0"/>
              <w:autoSpaceDN w:val="0"/>
              <w:adjustRightInd w:val="0"/>
              <w:spacing w:line="300" w:lineRule="exact"/>
              <w:jc w:val="center"/>
              <w:rPr>
                <w:strike/>
                <w:color w:val="auto"/>
                <w:kern w:val="0"/>
                <w:szCs w:val="21"/>
              </w:rPr>
            </w:pPr>
            <w:r>
              <w:rPr>
                <w:color w:val="auto"/>
                <w:kern w:val="0"/>
                <w:szCs w:val="21"/>
              </w:rPr>
              <w:t>酸度系数</w:t>
            </w:r>
          </w:p>
        </w:tc>
        <w:tc>
          <w:tcPr>
            <w:tcW w:w="1262" w:type="pct"/>
            <w:noWrap w:val="0"/>
            <w:vAlign w:val="center"/>
          </w:tcPr>
          <w:p w14:paraId="39CDCE17">
            <w:pPr>
              <w:autoSpaceDE w:val="0"/>
              <w:autoSpaceDN w:val="0"/>
              <w:adjustRightInd w:val="0"/>
              <w:spacing w:line="300" w:lineRule="exact"/>
              <w:jc w:val="center"/>
              <w:rPr>
                <w:color w:val="auto"/>
                <w:kern w:val="0"/>
                <w:szCs w:val="21"/>
              </w:rPr>
            </w:pPr>
            <w:r>
              <w:rPr>
                <w:color w:val="auto"/>
              </w:rPr>
              <w:t>GB/T 19686—2015</w:t>
            </w:r>
          </w:p>
        </w:tc>
        <w:tc>
          <w:tcPr>
            <w:tcW w:w="2110" w:type="pct"/>
            <w:noWrap w:val="0"/>
            <w:vAlign w:val="center"/>
          </w:tcPr>
          <w:p w14:paraId="5E212B3D">
            <w:pPr>
              <w:autoSpaceDE w:val="0"/>
              <w:autoSpaceDN w:val="0"/>
              <w:adjustRightInd w:val="0"/>
              <w:spacing w:line="300" w:lineRule="exact"/>
              <w:jc w:val="center"/>
              <w:rPr>
                <w:color w:val="auto"/>
                <w:kern w:val="0"/>
                <w:szCs w:val="21"/>
              </w:rPr>
            </w:pPr>
            <w:r>
              <w:rPr>
                <w:color w:val="auto"/>
                <w:kern w:val="0"/>
                <w:szCs w:val="21"/>
              </w:rPr>
              <w:t>GB/T 5480—2017</w:t>
            </w:r>
          </w:p>
        </w:tc>
      </w:tr>
      <w:tr w14:paraId="391FD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top"/>
          </w:tcPr>
          <w:p w14:paraId="3541F160">
            <w:pPr>
              <w:snapToGrid w:val="0"/>
              <w:spacing w:line="440" w:lineRule="exact"/>
              <w:jc w:val="center"/>
              <w:rPr>
                <w:rFonts w:hint="eastAsia"/>
                <w:color w:val="auto"/>
                <w:szCs w:val="21"/>
              </w:rPr>
            </w:pPr>
            <w:r>
              <w:rPr>
                <w:rFonts w:hint="eastAsia"/>
                <w:color w:val="auto"/>
                <w:szCs w:val="21"/>
              </w:rPr>
              <w:t>3</w:t>
            </w:r>
          </w:p>
        </w:tc>
        <w:tc>
          <w:tcPr>
            <w:tcW w:w="1202" w:type="pct"/>
            <w:noWrap w:val="0"/>
            <w:vAlign w:val="center"/>
          </w:tcPr>
          <w:p w14:paraId="1EAD1BA3">
            <w:pPr>
              <w:autoSpaceDE w:val="0"/>
              <w:autoSpaceDN w:val="0"/>
              <w:adjustRightInd w:val="0"/>
              <w:spacing w:line="300" w:lineRule="exact"/>
              <w:jc w:val="center"/>
              <w:rPr>
                <w:color w:val="auto"/>
                <w:kern w:val="0"/>
                <w:szCs w:val="21"/>
              </w:rPr>
            </w:pPr>
            <w:r>
              <w:rPr>
                <w:color w:val="auto"/>
                <w:kern w:val="0"/>
                <w:szCs w:val="21"/>
              </w:rPr>
              <w:t>导热系数</w:t>
            </w:r>
            <w:r>
              <w:rPr>
                <w:rFonts w:hint="eastAsia"/>
                <w:color w:val="auto"/>
                <w:kern w:val="0"/>
                <w:szCs w:val="21"/>
              </w:rPr>
              <w:t>（平均温度25℃）</w:t>
            </w:r>
          </w:p>
        </w:tc>
        <w:tc>
          <w:tcPr>
            <w:tcW w:w="1262" w:type="pct"/>
            <w:noWrap w:val="0"/>
            <w:vAlign w:val="center"/>
          </w:tcPr>
          <w:p w14:paraId="6B8751C6">
            <w:pPr>
              <w:autoSpaceDE w:val="0"/>
              <w:autoSpaceDN w:val="0"/>
              <w:adjustRightInd w:val="0"/>
              <w:spacing w:line="300" w:lineRule="exact"/>
              <w:jc w:val="center"/>
              <w:rPr>
                <w:color w:val="auto"/>
                <w:kern w:val="0"/>
                <w:szCs w:val="21"/>
              </w:rPr>
            </w:pPr>
            <w:r>
              <w:rPr>
                <w:color w:val="auto"/>
              </w:rPr>
              <w:t>GB/T 19686—2015</w:t>
            </w:r>
          </w:p>
        </w:tc>
        <w:tc>
          <w:tcPr>
            <w:tcW w:w="2110" w:type="pct"/>
            <w:noWrap w:val="0"/>
            <w:vAlign w:val="center"/>
          </w:tcPr>
          <w:p w14:paraId="03DC08BB">
            <w:pPr>
              <w:autoSpaceDE w:val="0"/>
              <w:autoSpaceDN w:val="0"/>
              <w:adjustRightInd w:val="0"/>
              <w:spacing w:line="300" w:lineRule="exact"/>
              <w:jc w:val="center"/>
              <w:rPr>
                <w:color w:val="auto"/>
                <w:kern w:val="0"/>
                <w:szCs w:val="21"/>
              </w:rPr>
            </w:pPr>
            <w:r>
              <w:rPr>
                <w:color w:val="auto"/>
                <w:kern w:val="0"/>
                <w:szCs w:val="21"/>
              </w:rPr>
              <w:t>GB/T 10294—2008</w:t>
            </w:r>
          </w:p>
          <w:p w14:paraId="0EE17179">
            <w:pPr>
              <w:autoSpaceDE w:val="0"/>
              <w:autoSpaceDN w:val="0"/>
              <w:adjustRightInd w:val="0"/>
              <w:spacing w:line="300" w:lineRule="exact"/>
              <w:jc w:val="center"/>
              <w:rPr>
                <w:color w:val="auto"/>
                <w:kern w:val="0"/>
                <w:szCs w:val="21"/>
              </w:rPr>
            </w:pPr>
            <w:r>
              <w:rPr>
                <w:color w:val="auto"/>
                <w:kern w:val="0"/>
                <w:szCs w:val="21"/>
              </w:rPr>
              <w:t>GB/T 10295—2008</w:t>
            </w:r>
          </w:p>
        </w:tc>
      </w:tr>
      <w:tr w14:paraId="229D0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5D354B6D">
            <w:pPr>
              <w:snapToGrid w:val="0"/>
              <w:spacing w:line="440" w:lineRule="exact"/>
              <w:jc w:val="center"/>
              <w:rPr>
                <w:rFonts w:hint="eastAsia"/>
                <w:color w:val="auto"/>
                <w:szCs w:val="21"/>
              </w:rPr>
            </w:pPr>
            <w:r>
              <w:rPr>
                <w:rFonts w:hint="eastAsia"/>
                <w:color w:val="auto"/>
                <w:szCs w:val="21"/>
              </w:rPr>
              <w:t>4</w:t>
            </w:r>
          </w:p>
        </w:tc>
        <w:tc>
          <w:tcPr>
            <w:tcW w:w="1202" w:type="pct"/>
            <w:noWrap w:val="0"/>
            <w:vAlign w:val="center"/>
          </w:tcPr>
          <w:p w14:paraId="2456AFBD">
            <w:pPr>
              <w:autoSpaceDE w:val="0"/>
              <w:autoSpaceDN w:val="0"/>
              <w:adjustRightInd w:val="0"/>
              <w:spacing w:line="300" w:lineRule="exact"/>
              <w:jc w:val="center"/>
              <w:rPr>
                <w:color w:val="auto"/>
                <w:kern w:val="0"/>
                <w:szCs w:val="21"/>
              </w:rPr>
            </w:pPr>
            <w:r>
              <w:rPr>
                <w:color w:val="auto"/>
                <w:kern w:val="0"/>
                <w:szCs w:val="21"/>
              </w:rPr>
              <w:t>质量吸湿率</w:t>
            </w:r>
          </w:p>
        </w:tc>
        <w:tc>
          <w:tcPr>
            <w:tcW w:w="1262" w:type="pct"/>
            <w:noWrap w:val="0"/>
            <w:vAlign w:val="center"/>
          </w:tcPr>
          <w:p w14:paraId="629E9B9F">
            <w:pPr>
              <w:autoSpaceDE w:val="0"/>
              <w:autoSpaceDN w:val="0"/>
              <w:adjustRightInd w:val="0"/>
              <w:spacing w:line="300" w:lineRule="exact"/>
              <w:jc w:val="center"/>
              <w:rPr>
                <w:color w:val="auto"/>
                <w:kern w:val="0"/>
                <w:szCs w:val="21"/>
              </w:rPr>
            </w:pPr>
            <w:r>
              <w:rPr>
                <w:color w:val="auto"/>
              </w:rPr>
              <w:t>GB/T 19686—2015</w:t>
            </w:r>
          </w:p>
        </w:tc>
        <w:tc>
          <w:tcPr>
            <w:tcW w:w="2110" w:type="pct"/>
            <w:noWrap w:val="0"/>
            <w:vAlign w:val="center"/>
          </w:tcPr>
          <w:p w14:paraId="5F80105E">
            <w:pPr>
              <w:autoSpaceDE w:val="0"/>
              <w:autoSpaceDN w:val="0"/>
              <w:adjustRightInd w:val="0"/>
              <w:spacing w:line="300" w:lineRule="exact"/>
              <w:jc w:val="center"/>
              <w:rPr>
                <w:color w:val="auto"/>
                <w:kern w:val="0"/>
                <w:szCs w:val="21"/>
              </w:rPr>
            </w:pPr>
            <w:r>
              <w:rPr>
                <w:color w:val="auto"/>
                <w:kern w:val="0"/>
                <w:szCs w:val="21"/>
              </w:rPr>
              <w:t>GB/T 5480—2017</w:t>
            </w:r>
          </w:p>
        </w:tc>
      </w:tr>
      <w:tr w14:paraId="1EEE7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41595B84">
            <w:pPr>
              <w:snapToGrid w:val="0"/>
              <w:spacing w:line="440" w:lineRule="exact"/>
              <w:jc w:val="center"/>
              <w:rPr>
                <w:rFonts w:hint="eastAsia"/>
                <w:color w:val="auto"/>
                <w:szCs w:val="21"/>
              </w:rPr>
            </w:pPr>
            <w:r>
              <w:rPr>
                <w:rFonts w:hint="eastAsia"/>
                <w:color w:val="auto"/>
                <w:szCs w:val="21"/>
              </w:rPr>
              <w:t>5</w:t>
            </w:r>
          </w:p>
        </w:tc>
        <w:tc>
          <w:tcPr>
            <w:tcW w:w="1202" w:type="pct"/>
            <w:noWrap w:val="0"/>
            <w:vAlign w:val="center"/>
          </w:tcPr>
          <w:p w14:paraId="76CBC8AC">
            <w:pPr>
              <w:autoSpaceDE w:val="0"/>
              <w:autoSpaceDN w:val="0"/>
              <w:adjustRightInd w:val="0"/>
              <w:spacing w:line="300" w:lineRule="exact"/>
              <w:jc w:val="center"/>
              <w:rPr>
                <w:color w:val="auto"/>
                <w:kern w:val="0"/>
                <w:szCs w:val="21"/>
              </w:rPr>
            </w:pPr>
            <w:r>
              <w:rPr>
                <w:color w:val="auto"/>
                <w:kern w:val="0"/>
                <w:szCs w:val="21"/>
              </w:rPr>
              <w:t>憎水率</w:t>
            </w:r>
          </w:p>
        </w:tc>
        <w:tc>
          <w:tcPr>
            <w:tcW w:w="1262" w:type="pct"/>
            <w:noWrap w:val="0"/>
            <w:vAlign w:val="center"/>
          </w:tcPr>
          <w:p w14:paraId="65F20682">
            <w:pPr>
              <w:autoSpaceDE w:val="0"/>
              <w:autoSpaceDN w:val="0"/>
              <w:adjustRightInd w:val="0"/>
              <w:spacing w:line="300" w:lineRule="exact"/>
              <w:jc w:val="center"/>
              <w:rPr>
                <w:color w:val="auto"/>
                <w:kern w:val="0"/>
                <w:szCs w:val="21"/>
              </w:rPr>
            </w:pPr>
            <w:r>
              <w:rPr>
                <w:color w:val="auto"/>
              </w:rPr>
              <w:t>GB/T 19686—2015</w:t>
            </w:r>
          </w:p>
        </w:tc>
        <w:tc>
          <w:tcPr>
            <w:tcW w:w="2110" w:type="pct"/>
            <w:noWrap w:val="0"/>
            <w:vAlign w:val="center"/>
          </w:tcPr>
          <w:p w14:paraId="2C3F8C80">
            <w:pPr>
              <w:autoSpaceDE w:val="0"/>
              <w:autoSpaceDN w:val="0"/>
              <w:adjustRightInd w:val="0"/>
              <w:spacing w:line="300" w:lineRule="exact"/>
              <w:jc w:val="center"/>
              <w:rPr>
                <w:color w:val="auto"/>
                <w:kern w:val="0"/>
                <w:szCs w:val="21"/>
              </w:rPr>
            </w:pPr>
            <w:r>
              <w:rPr>
                <w:color w:val="auto"/>
                <w:kern w:val="0"/>
                <w:szCs w:val="21"/>
              </w:rPr>
              <w:t>GB/T 10299—2011</w:t>
            </w:r>
          </w:p>
        </w:tc>
      </w:tr>
      <w:tr w14:paraId="1488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71594C69">
            <w:pPr>
              <w:snapToGrid w:val="0"/>
              <w:spacing w:line="440" w:lineRule="exact"/>
              <w:jc w:val="center"/>
              <w:rPr>
                <w:rFonts w:hint="eastAsia"/>
                <w:color w:val="auto"/>
                <w:szCs w:val="21"/>
              </w:rPr>
            </w:pPr>
            <w:r>
              <w:rPr>
                <w:rFonts w:hint="eastAsia"/>
                <w:color w:val="auto"/>
                <w:szCs w:val="21"/>
              </w:rPr>
              <w:t>6</w:t>
            </w:r>
          </w:p>
        </w:tc>
        <w:tc>
          <w:tcPr>
            <w:tcW w:w="2233" w:type="dxa"/>
            <w:noWrap w:val="0"/>
            <w:vAlign w:val="center"/>
          </w:tcPr>
          <w:p w14:paraId="2653BB3B">
            <w:pPr>
              <w:autoSpaceDE w:val="0"/>
              <w:autoSpaceDN w:val="0"/>
              <w:adjustRightInd w:val="0"/>
              <w:jc w:val="center"/>
              <w:rPr>
                <w:color w:val="auto"/>
                <w:kern w:val="0"/>
                <w:szCs w:val="21"/>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2345" w:type="dxa"/>
            <w:noWrap w:val="0"/>
            <w:vAlign w:val="center"/>
          </w:tcPr>
          <w:p w14:paraId="3AEDA94F">
            <w:pPr>
              <w:jc w:val="center"/>
              <w:rPr>
                <w:color w:val="auto"/>
                <w:kern w:val="0"/>
                <w:szCs w:val="21"/>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10" w:type="pct"/>
            <w:noWrap w:val="0"/>
            <w:vAlign w:val="center"/>
          </w:tcPr>
          <w:p w14:paraId="6A88C371">
            <w:pPr>
              <w:autoSpaceDE w:val="0"/>
              <w:autoSpaceDN w:val="0"/>
              <w:adjustRightInd w:val="0"/>
              <w:spacing w:line="300" w:lineRule="exact"/>
              <w:jc w:val="center"/>
              <w:rPr>
                <w:color w:val="auto"/>
                <w:kern w:val="0"/>
                <w:szCs w:val="21"/>
              </w:rPr>
            </w:pPr>
            <w:r>
              <w:rPr>
                <w:color w:val="auto"/>
                <w:kern w:val="0"/>
                <w:szCs w:val="21"/>
              </w:rPr>
              <w:t>GB 8624—2012</w:t>
            </w:r>
          </w:p>
          <w:p w14:paraId="0D19176A">
            <w:pPr>
              <w:adjustRightInd w:val="0"/>
              <w:spacing w:line="300" w:lineRule="exact"/>
              <w:jc w:val="center"/>
              <w:rPr>
                <w:color w:val="auto"/>
                <w:szCs w:val="21"/>
              </w:rPr>
            </w:pPr>
            <w:r>
              <w:rPr>
                <w:color w:val="auto"/>
                <w:szCs w:val="21"/>
              </w:rPr>
              <w:t>GB/T 5464—2010或GB/T 5464—2026</w:t>
            </w:r>
          </w:p>
          <w:p w14:paraId="13E766B6">
            <w:pPr>
              <w:autoSpaceDE w:val="0"/>
              <w:autoSpaceDN w:val="0"/>
              <w:adjustRightInd w:val="0"/>
              <w:spacing w:line="300" w:lineRule="exact"/>
              <w:jc w:val="center"/>
              <w:rPr>
                <w:color w:val="auto"/>
                <w:szCs w:val="21"/>
              </w:rPr>
            </w:pPr>
            <w:r>
              <w:rPr>
                <w:color w:val="auto"/>
                <w:szCs w:val="21"/>
              </w:rPr>
              <w:t>GB/T 14402—2007或GB/T 14402—2026</w:t>
            </w:r>
          </w:p>
          <w:p w14:paraId="6A866452">
            <w:pPr>
              <w:snapToGrid w:val="0"/>
              <w:jc w:val="center"/>
              <w:rPr>
                <w:color w:val="auto"/>
                <w:szCs w:val="21"/>
                <w:lang w:val="de-DE"/>
              </w:rPr>
            </w:pPr>
            <w:r>
              <w:rPr>
                <w:color w:val="auto"/>
                <w:szCs w:val="21"/>
              </w:rPr>
              <w:t>GB/T 20284—2006或</w:t>
            </w:r>
            <w:r>
              <w:rPr>
                <w:color w:val="auto"/>
                <w:szCs w:val="21"/>
                <w:lang w:val="de-DE"/>
              </w:rPr>
              <w:t>GB/T 20284—20</w:t>
            </w:r>
            <w:r>
              <w:rPr>
                <w:color w:val="auto"/>
                <w:szCs w:val="21"/>
              </w:rPr>
              <w:t>2</w:t>
            </w:r>
            <w:r>
              <w:rPr>
                <w:color w:val="auto"/>
                <w:szCs w:val="21"/>
                <w:lang w:val="de-DE"/>
              </w:rPr>
              <w:t>6</w:t>
            </w:r>
          </w:p>
        </w:tc>
      </w:tr>
      <w:tr w14:paraId="0D176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681F7398">
            <w:pPr>
              <w:snapToGrid w:val="0"/>
              <w:spacing w:line="440" w:lineRule="exact"/>
              <w:jc w:val="center"/>
              <w:rPr>
                <w:color w:val="auto"/>
                <w:szCs w:val="21"/>
              </w:rPr>
            </w:pPr>
            <w:r>
              <w:rPr>
                <w:rFonts w:hint="eastAsia"/>
                <w:color w:val="auto"/>
                <w:szCs w:val="21"/>
              </w:rPr>
              <w:t>7</w:t>
            </w:r>
          </w:p>
        </w:tc>
        <w:tc>
          <w:tcPr>
            <w:tcW w:w="1202" w:type="pct"/>
            <w:noWrap w:val="0"/>
            <w:vAlign w:val="center"/>
          </w:tcPr>
          <w:p w14:paraId="015DCF8E">
            <w:pPr>
              <w:autoSpaceDE w:val="0"/>
              <w:autoSpaceDN w:val="0"/>
              <w:adjustRightInd w:val="0"/>
              <w:spacing w:line="300" w:lineRule="exact"/>
              <w:jc w:val="center"/>
              <w:rPr>
                <w:color w:val="auto"/>
                <w:kern w:val="0"/>
                <w:szCs w:val="21"/>
              </w:rPr>
            </w:pPr>
            <w:r>
              <w:rPr>
                <w:color w:val="auto"/>
                <w:kern w:val="0"/>
                <w:szCs w:val="21"/>
              </w:rPr>
              <w:t>短期吸水量</w:t>
            </w:r>
          </w:p>
        </w:tc>
        <w:tc>
          <w:tcPr>
            <w:tcW w:w="1262" w:type="pct"/>
            <w:noWrap w:val="0"/>
            <w:vAlign w:val="center"/>
          </w:tcPr>
          <w:p w14:paraId="4D6B82A3">
            <w:pPr>
              <w:autoSpaceDE w:val="0"/>
              <w:autoSpaceDN w:val="0"/>
              <w:adjustRightInd w:val="0"/>
              <w:spacing w:line="300" w:lineRule="exact"/>
              <w:jc w:val="center"/>
              <w:rPr>
                <w:color w:val="auto"/>
                <w:szCs w:val="21"/>
                <w:vertAlign w:val="superscript"/>
              </w:rPr>
            </w:pPr>
            <w:r>
              <w:rPr>
                <w:color w:val="auto"/>
              </w:rPr>
              <w:t>GB/T 19686—2015</w:t>
            </w:r>
          </w:p>
        </w:tc>
        <w:tc>
          <w:tcPr>
            <w:tcW w:w="2110" w:type="pct"/>
            <w:noWrap w:val="0"/>
            <w:vAlign w:val="center"/>
          </w:tcPr>
          <w:p w14:paraId="42904F6E">
            <w:pPr>
              <w:autoSpaceDE w:val="0"/>
              <w:autoSpaceDN w:val="0"/>
              <w:adjustRightInd w:val="0"/>
              <w:spacing w:line="300" w:lineRule="exact"/>
              <w:jc w:val="center"/>
              <w:rPr>
                <w:color w:val="auto"/>
                <w:kern w:val="0"/>
                <w:szCs w:val="21"/>
              </w:rPr>
            </w:pPr>
            <w:r>
              <w:rPr>
                <w:color w:val="auto"/>
                <w:szCs w:val="21"/>
                <w:vertAlign w:val="superscript"/>
              </w:rPr>
              <w:t xml:space="preserve"> </w:t>
            </w:r>
            <w:r>
              <w:rPr>
                <w:color w:val="auto"/>
                <w:kern w:val="0"/>
                <w:szCs w:val="21"/>
              </w:rPr>
              <w:t>GB/T 30805—2024</w:t>
            </w:r>
          </w:p>
        </w:tc>
      </w:tr>
      <w:tr w14:paraId="31D3E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3BC36869">
            <w:pPr>
              <w:snapToGrid w:val="0"/>
              <w:spacing w:line="440" w:lineRule="exact"/>
              <w:jc w:val="center"/>
              <w:rPr>
                <w:color w:val="auto"/>
                <w:szCs w:val="21"/>
              </w:rPr>
            </w:pPr>
            <w:r>
              <w:rPr>
                <w:rFonts w:hint="eastAsia"/>
                <w:color w:val="auto"/>
                <w:szCs w:val="21"/>
              </w:rPr>
              <w:t>8</w:t>
            </w:r>
          </w:p>
        </w:tc>
        <w:tc>
          <w:tcPr>
            <w:tcW w:w="1202" w:type="pct"/>
            <w:noWrap w:val="0"/>
            <w:vAlign w:val="center"/>
          </w:tcPr>
          <w:p w14:paraId="3C3E92F4">
            <w:pPr>
              <w:autoSpaceDE w:val="0"/>
              <w:autoSpaceDN w:val="0"/>
              <w:adjustRightInd w:val="0"/>
              <w:spacing w:line="300" w:lineRule="exact"/>
              <w:jc w:val="center"/>
              <w:rPr>
                <w:color w:val="auto"/>
                <w:kern w:val="0"/>
                <w:szCs w:val="21"/>
              </w:rPr>
            </w:pPr>
            <w:r>
              <w:rPr>
                <w:color w:val="auto"/>
                <w:kern w:val="0"/>
                <w:szCs w:val="21"/>
              </w:rPr>
              <w:t>压缩强度</w:t>
            </w:r>
          </w:p>
        </w:tc>
        <w:tc>
          <w:tcPr>
            <w:tcW w:w="1262" w:type="pct"/>
            <w:noWrap w:val="0"/>
            <w:vAlign w:val="center"/>
          </w:tcPr>
          <w:p w14:paraId="2AB54D99">
            <w:pPr>
              <w:autoSpaceDE w:val="0"/>
              <w:autoSpaceDN w:val="0"/>
              <w:adjustRightInd w:val="0"/>
              <w:spacing w:line="300" w:lineRule="exact"/>
              <w:jc w:val="center"/>
              <w:rPr>
                <w:color w:val="auto"/>
                <w:kern w:val="0"/>
                <w:szCs w:val="21"/>
              </w:rPr>
            </w:pPr>
            <w:r>
              <w:rPr>
                <w:color w:val="auto"/>
              </w:rPr>
              <w:t>GB/T 19686—2015</w:t>
            </w:r>
          </w:p>
        </w:tc>
        <w:tc>
          <w:tcPr>
            <w:tcW w:w="2110" w:type="pct"/>
            <w:noWrap w:val="0"/>
            <w:vAlign w:val="center"/>
          </w:tcPr>
          <w:p w14:paraId="3E5C969F">
            <w:pPr>
              <w:autoSpaceDE w:val="0"/>
              <w:autoSpaceDN w:val="0"/>
              <w:adjustRightInd w:val="0"/>
              <w:spacing w:line="300" w:lineRule="exact"/>
              <w:jc w:val="center"/>
              <w:rPr>
                <w:color w:val="auto"/>
                <w:kern w:val="0"/>
                <w:szCs w:val="21"/>
              </w:rPr>
            </w:pPr>
            <w:r>
              <w:rPr>
                <w:color w:val="auto"/>
                <w:kern w:val="0"/>
                <w:szCs w:val="21"/>
              </w:rPr>
              <w:t>GB/T 19686—2015</w:t>
            </w:r>
          </w:p>
          <w:p w14:paraId="41DF1AAA">
            <w:pPr>
              <w:autoSpaceDE w:val="0"/>
              <w:autoSpaceDN w:val="0"/>
              <w:adjustRightInd w:val="0"/>
              <w:spacing w:line="300" w:lineRule="exact"/>
              <w:jc w:val="center"/>
              <w:rPr>
                <w:color w:val="auto"/>
                <w:kern w:val="0"/>
                <w:szCs w:val="21"/>
              </w:rPr>
            </w:pPr>
            <w:r>
              <w:rPr>
                <w:color w:val="auto"/>
                <w:kern w:val="0"/>
                <w:szCs w:val="21"/>
              </w:rPr>
              <w:t>GB/T 13480—2014</w:t>
            </w:r>
          </w:p>
        </w:tc>
      </w:tr>
      <w:tr w14:paraId="4092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76046BB7">
            <w:pPr>
              <w:snapToGrid w:val="0"/>
              <w:spacing w:line="440" w:lineRule="exact"/>
              <w:jc w:val="center"/>
              <w:rPr>
                <w:color w:val="auto"/>
                <w:szCs w:val="21"/>
              </w:rPr>
            </w:pPr>
            <w:r>
              <w:rPr>
                <w:rFonts w:hint="eastAsia"/>
                <w:color w:val="auto"/>
                <w:szCs w:val="21"/>
              </w:rPr>
              <w:t>9</w:t>
            </w:r>
          </w:p>
        </w:tc>
        <w:tc>
          <w:tcPr>
            <w:tcW w:w="1202" w:type="pct"/>
            <w:noWrap w:val="0"/>
            <w:vAlign w:val="center"/>
          </w:tcPr>
          <w:p w14:paraId="24D97821">
            <w:pPr>
              <w:autoSpaceDE w:val="0"/>
              <w:autoSpaceDN w:val="0"/>
              <w:adjustRightInd w:val="0"/>
              <w:spacing w:line="300" w:lineRule="exact"/>
              <w:jc w:val="center"/>
              <w:rPr>
                <w:color w:val="auto"/>
                <w:kern w:val="0"/>
                <w:szCs w:val="21"/>
              </w:rPr>
            </w:pPr>
            <w:r>
              <w:rPr>
                <w:color w:val="auto"/>
                <w:kern w:val="0"/>
                <w:szCs w:val="21"/>
              </w:rPr>
              <w:t>水萃取液pH值</w:t>
            </w:r>
          </w:p>
        </w:tc>
        <w:tc>
          <w:tcPr>
            <w:tcW w:w="1262" w:type="pct"/>
            <w:noWrap w:val="0"/>
            <w:vAlign w:val="center"/>
          </w:tcPr>
          <w:p w14:paraId="15035CB3">
            <w:pPr>
              <w:autoSpaceDE w:val="0"/>
              <w:autoSpaceDN w:val="0"/>
              <w:adjustRightInd w:val="0"/>
              <w:spacing w:line="300" w:lineRule="exact"/>
              <w:jc w:val="center"/>
              <w:rPr>
                <w:color w:val="auto"/>
                <w:kern w:val="0"/>
                <w:szCs w:val="21"/>
              </w:rPr>
            </w:pPr>
            <w:r>
              <w:rPr>
                <w:color w:val="auto"/>
              </w:rPr>
              <w:t>GB/T 19686—2015</w:t>
            </w:r>
          </w:p>
        </w:tc>
        <w:tc>
          <w:tcPr>
            <w:tcW w:w="2110" w:type="pct"/>
            <w:noWrap w:val="0"/>
            <w:vAlign w:val="center"/>
          </w:tcPr>
          <w:p w14:paraId="4F87AF88">
            <w:pPr>
              <w:autoSpaceDE w:val="0"/>
              <w:autoSpaceDN w:val="0"/>
              <w:adjustRightInd w:val="0"/>
              <w:spacing w:line="300" w:lineRule="exact"/>
              <w:jc w:val="center"/>
              <w:rPr>
                <w:color w:val="auto"/>
                <w:kern w:val="0"/>
                <w:szCs w:val="21"/>
              </w:rPr>
            </w:pPr>
            <w:r>
              <w:rPr>
                <w:color w:val="auto"/>
                <w:kern w:val="0"/>
                <w:szCs w:val="21"/>
              </w:rPr>
              <w:t>GB/T 19686—2015</w:t>
            </w:r>
          </w:p>
        </w:tc>
      </w:tr>
      <w:tr w14:paraId="3CC85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0336F2C1">
            <w:pPr>
              <w:snapToGrid w:val="0"/>
              <w:spacing w:line="440" w:lineRule="exact"/>
              <w:jc w:val="center"/>
              <w:rPr>
                <w:color w:val="auto"/>
                <w:szCs w:val="21"/>
              </w:rPr>
            </w:pPr>
            <w:r>
              <w:rPr>
                <w:rFonts w:hint="eastAsia"/>
                <w:color w:val="auto"/>
                <w:szCs w:val="21"/>
              </w:rPr>
              <w:t>10</w:t>
            </w:r>
          </w:p>
        </w:tc>
        <w:tc>
          <w:tcPr>
            <w:tcW w:w="1202" w:type="pct"/>
            <w:noWrap w:val="0"/>
            <w:vAlign w:val="center"/>
          </w:tcPr>
          <w:p w14:paraId="31620B19">
            <w:pPr>
              <w:autoSpaceDE w:val="0"/>
              <w:autoSpaceDN w:val="0"/>
              <w:adjustRightInd w:val="0"/>
              <w:spacing w:line="300" w:lineRule="exact"/>
              <w:jc w:val="center"/>
              <w:rPr>
                <w:color w:val="auto"/>
                <w:kern w:val="0"/>
                <w:szCs w:val="21"/>
              </w:rPr>
            </w:pPr>
            <w:r>
              <w:rPr>
                <w:color w:val="auto"/>
                <w:kern w:val="0"/>
                <w:szCs w:val="21"/>
              </w:rPr>
              <w:t>甲醛释放量</w:t>
            </w:r>
          </w:p>
        </w:tc>
        <w:tc>
          <w:tcPr>
            <w:tcW w:w="1262" w:type="pct"/>
            <w:noWrap w:val="0"/>
            <w:vAlign w:val="center"/>
          </w:tcPr>
          <w:p w14:paraId="47CAAD43">
            <w:pPr>
              <w:autoSpaceDE w:val="0"/>
              <w:autoSpaceDN w:val="0"/>
              <w:adjustRightInd w:val="0"/>
              <w:spacing w:line="300" w:lineRule="exact"/>
              <w:jc w:val="center"/>
              <w:rPr>
                <w:color w:val="auto"/>
                <w:kern w:val="0"/>
                <w:szCs w:val="21"/>
              </w:rPr>
            </w:pPr>
            <w:r>
              <w:rPr>
                <w:color w:val="auto"/>
              </w:rPr>
              <w:t>GB/T 19686—2015</w:t>
            </w:r>
          </w:p>
        </w:tc>
        <w:tc>
          <w:tcPr>
            <w:tcW w:w="2110" w:type="pct"/>
            <w:noWrap w:val="0"/>
            <w:vAlign w:val="center"/>
          </w:tcPr>
          <w:p w14:paraId="7A2001DC">
            <w:pPr>
              <w:autoSpaceDE w:val="0"/>
              <w:autoSpaceDN w:val="0"/>
              <w:adjustRightInd w:val="0"/>
              <w:spacing w:line="300" w:lineRule="exact"/>
              <w:jc w:val="center"/>
              <w:rPr>
                <w:color w:val="auto"/>
                <w:kern w:val="0"/>
                <w:szCs w:val="21"/>
              </w:rPr>
            </w:pPr>
            <w:r>
              <w:rPr>
                <w:color w:val="auto"/>
                <w:kern w:val="0"/>
                <w:szCs w:val="21"/>
              </w:rPr>
              <w:t xml:space="preserve">GB/T 32379—2015 </w:t>
            </w:r>
          </w:p>
        </w:tc>
      </w:tr>
      <w:tr w14:paraId="3E12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2A07B836">
            <w:pPr>
              <w:snapToGrid w:val="0"/>
              <w:spacing w:line="440" w:lineRule="exact"/>
              <w:jc w:val="center"/>
              <w:rPr>
                <w:color w:val="auto"/>
                <w:szCs w:val="21"/>
              </w:rPr>
            </w:pPr>
            <w:r>
              <w:rPr>
                <w:rFonts w:hint="eastAsia"/>
                <w:color w:val="auto"/>
                <w:szCs w:val="21"/>
              </w:rPr>
              <w:t>11</w:t>
            </w:r>
          </w:p>
        </w:tc>
        <w:tc>
          <w:tcPr>
            <w:tcW w:w="1202" w:type="pct"/>
            <w:noWrap w:val="0"/>
            <w:vAlign w:val="center"/>
          </w:tcPr>
          <w:p w14:paraId="6E002FD7">
            <w:pPr>
              <w:autoSpaceDE w:val="0"/>
              <w:autoSpaceDN w:val="0"/>
              <w:adjustRightInd w:val="0"/>
              <w:spacing w:line="300" w:lineRule="exact"/>
              <w:jc w:val="center"/>
              <w:rPr>
                <w:color w:val="auto"/>
                <w:kern w:val="0"/>
                <w:szCs w:val="21"/>
              </w:rPr>
            </w:pPr>
            <w:r>
              <w:rPr>
                <w:color w:val="auto"/>
                <w:kern w:val="0"/>
                <w:szCs w:val="21"/>
              </w:rPr>
              <w:t>点载荷</w:t>
            </w:r>
          </w:p>
        </w:tc>
        <w:tc>
          <w:tcPr>
            <w:tcW w:w="1262" w:type="pct"/>
            <w:noWrap w:val="0"/>
            <w:vAlign w:val="center"/>
          </w:tcPr>
          <w:p w14:paraId="50DC9901">
            <w:pPr>
              <w:autoSpaceDE w:val="0"/>
              <w:autoSpaceDN w:val="0"/>
              <w:adjustRightInd w:val="0"/>
              <w:spacing w:line="300" w:lineRule="exact"/>
              <w:jc w:val="center"/>
              <w:rPr>
                <w:color w:val="auto"/>
                <w:kern w:val="0"/>
                <w:szCs w:val="21"/>
              </w:rPr>
            </w:pPr>
            <w:r>
              <w:rPr>
                <w:color w:val="auto"/>
              </w:rPr>
              <w:t>GB/T 19686—2015</w:t>
            </w:r>
          </w:p>
        </w:tc>
        <w:tc>
          <w:tcPr>
            <w:tcW w:w="2110" w:type="pct"/>
            <w:noWrap w:val="0"/>
            <w:vAlign w:val="center"/>
          </w:tcPr>
          <w:p w14:paraId="0FB4BB7F">
            <w:pPr>
              <w:autoSpaceDE w:val="0"/>
              <w:autoSpaceDN w:val="0"/>
              <w:adjustRightInd w:val="0"/>
              <w:spacing w:line="300" w:lineRule="exact"/>
              <w:jc w:val="center"/>
              <w:rPr>
                <w:color w:val="auto"/>
                <w:kern w:val="0"/>
                <w:szCs w:val="21"/>
              </w:rPr>
            </w:pPr>
            <w:r>
              <w:rPr>
                <w:color w:val="auto"/>
                <w:kern w:val="0"/>
                <w:szCs w:val="21"/>
              </w:rPr>
              <w:t>GB/T 19686—2015</w:t>
            </w:r>
          </w:p>
          <w:p w14:paraId="6FAB7358">
            <w:pPr>
              <w:autoSpaceDE w:val="0"/>
              <w:autoSpaceDN w:val="0"/>
              <w:adjustRightInd w:val="0"/>
              <w:spacing w:line="300" w:lineRule="exact"/>
              <w:jc w:val="center"/>
              <w:rPr>
                <w:color w:val="auto"/>
                <w:kern w:val="0"/>
                <w:szCs w:val="21"/>
              </w:rPr>
            </w:pPr>
            <w:r>
              <w:rPr>
                <w:color w:val="auto"/>
                <w:kern w:val="0"/>
                <w:szCs w:val="21"/>
              </w:rPr>
              <w:t>GB/T 30802—2014</w:t>
            </w:r>
          </w:p>
        </w:tc>
      </w:tr>
      <w:tr w14:paraId="022BE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167956AE">
            <w:pPr>
              <w:snapToGrid w:val="0"/>
              <w:spacing w:line="440" w:lineRule="exact"/>
              <w:jc w:val="center"/>
              <w:rPr>
                <w:rFonts w:hint="eastAsia"/>
                <w:color w:val="auto"/>
                <w:szCs w:val="21"/>
              </w:rPr>
            </w:pPr>
            <w:r>
              <w:rPr>
                <w:rFonts w:hint="eastAsia"/>
                <w:color w:val="auto"/>
                <w:szCs w:val="21"/>
              </w:rPr>
              <w:t>1</w:t>
            </w:r>
            <w:r>
              <w:rPr>
                <w:color w:val="auto"/>
                <w:szCs w:val="21"/>
              </w:rPr>
              <w:t>2</w:t>
            </w:r>
          </w:p>
        </w:tc>
        <w:tc>
          <w:tcPr>
            <w:tcW w:w="1202" w:type="pct"/>
            <w:noWrap w:val="0"/>
            <w:vAlign w:val="center"/>
          </w:tcPr>
          <w:p w14:paraId="7DB74D1D">
            <w:pPr>
              <w:autoSpaceDE w:val="0"/>
              <w:autoSpaceDN w:val="0"/>
              <w:adjustRightInd w:val="0"/>
              <w:spacing w:line="300" w:lineRule="exact"/>
              <w:jc w:val="center"/>
              <w:rPr>
                <w:rFonts w:hint="eastAsia" w:eastAsia="宋体"/>
                <w:color w:val="auto"/>
                <w:kern w:val="0"/>
                <w:szCs w:val="21"/>
                <w:lang w:eastAsia="zh-CN"/>
              </w:rPr>
            </w:pPr>
            <w:r>
              <w:rPr>
                <w:rFonts w:hint="eastAsia"/>
                <w:color w:val="auto"/>
                <w:kern w:val="0"/>
                <w:szCs w:val="21"/>
                <w:lang w:val="en-US" w:eastAsia="zh-CN"/>
              </w:rPr>
              <w:t>标识（</w:t>
            </w:r>
            <w:r>
              <w:rPr>
                <w:rFonts w:hint="eastAsia"/>
                <w:color w:val="auto"/>
                <w:kern w:val="0"/>
                <w:szCs w:val="21"/>
              </w:rPr>
              <w:t>标志</w:t>
            </w:r>
            <w:r>
              <w:rPr>
                <w:rFonts w:hint="eastAsia"/>
                <w:color w:val="auto"/>
                <w:kern w:val="0"/>
                <w:szCs w:val="21"/>
                <w:lang w:eastAsia="zh-CN"/>
              </w:rPr>
              <w:t>）</w:t>
            </w:r>
          </w:p>
        </w:tc>
        <w:tc>
          <w:tcPr>
            <w:tcW w:w="1262" w:type="pct"/>
            <w:noWrap w:val="0"/>
            <w:vAlign w:val="center"/>
          </w:tcPr>
          <w:p w14:paraId="67E24037">
            <w:pPr>
              <w:autoSpaceDE w:val="0"/>
              <w:autoSpaceDN w:val="0"/>
              <w:adjustRightInd w:val="0"/>
              <w:spacing w:line="300" w:lineRule="exact"/>
              <w:jc w:val="center"/>
              <w:rPr>
                <w:rFonts w:hint="eastAsia" w:eastAsia="宋体"/>
                <w:color w:val="auto"/>
                <w:kern w:val="0"/>
                <w:szCs w:val="21"/>
                <w:lang w:eastAsia="zh-CN"/>
              </w:rPr>
            </w:pPr>
            <w:r>
              <w:rPr>
                <w:color w:val="auto"/>
              </w:rPr>
              <w:t>GB 46520—2025</w:t>
            </w:r>
            <w:r>
              <w:rPr>
                <w:rFonts w:hint="eastAsia"/>
                <w:color w:val="auto"/>
                <w:lang w:eastAsia="zh-CN"/>
              </w:rPr>
              <w:t>（</w:t>
            </w:r>
            <w:r>
              <w:rPr>
                <w:color w:val="auto"/>
              </w:rPr>
              <w:t>GB/T 19686—2015</w:t>
            </w:r>
            <w:r>
              <w:rPr>
                <w:rFonts w:hint="eastAsia"/>
                <w:color w:val="auto"/>
                <w:lang w:eastAsia="zh-CN"/>
              </w:rPr>
              <w:t>）</w:t>
            </w:r>
          </w:p>
        </w:tc>
        <w:tc>
          <w:tcPr>
            <w:tcW w:w="2110" w:type="pct"/>
            <w:noWrap w:val="0"/>
            <w:vAlign w:val="center"/>
          </w:tcPr>
          <w:p w14:paraId="13B89A24">
            <w:pPr>
              <w:autoSpaceDE w:val="0"/>
              <w:autoSpaceDN w:val="0"/>
              <w:adjustRightInd w:val="0"/>
              <w:spacing w:line="300" w:lineRule="exact"/>
              <w:jc w:val="center"/>
              <w:rPr>
                <w:color w:val="auto"/>
                <w:kern w:val="0"/>
                <w:szCs w:val="21"/>
              </w:rPr>
            </w:pPr>
            <w:r>
              <w:rPr>
                <w:color w:val="auto"/>
              </w:rPr>
              <w:t>GB 46520—2025</w:t>
            </w:r>
            <w:r>
              <w:rPr>
                <w:rFonts w:hint="eastAsia"/>
                <w:color w:val="auto"/>
                <w:lang w:eastAsia="zh-CN"/>
              </w:rPr>
              <w:t>（</w:t>
            </w:r>
            <w:r>
              <w:rPr>
                <w:color w:val="auto"/>
              </w:rPr>
              <w:t>GB/T 19686—2015</w:t>
            </w:r>
            <w:r>
              <w:rPr>
                <w:rFonts w:hint="eastAsia"/>
                <w:color w:val="auto"/>
                <w:lang w:eastAsia="zh-CN"/>
              </w:rPr>
              <w:t>）</w:t>
            </w:r>
          </w:p>
        </w:tc>
      </w:tr>
      <w:tr w14:paraId="641C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top"/>
          </w:tcPr>
          <w:p w14:paraId="2EE5D68C">
            <w:pPr>
              <w:autoSpaceDE w:val="0"/>
              <w:autoSpaceDN w:val="0"/>
              <w:adjustRightInd w:val="0"/>
              <w:spacing w:line="300" w:lineRule="exact"/>
              <w:rPr>
                <w:rFonts w:hint="eastAsia"/>
                <w:color w:val="auto"/>
                <w:szCs w:val="21"/>
              </w:rPr>
            </w:pPr>
            <w:r>
              <w:rPr>
                <w:color w:val="auto"/>
                <w:szCs w:val="21"/>
              </w:rPr>
              <w:t>注：</w:t>
            </w:r>
            <w:r>
              <w:rPr>
                <w:rFonts w:hint="eastAsia"/>
                <w:color w:val="auto"/>
                <w:szCs w:val="21"/>
              </w:rPr>
              <w:t>1.钢结构和内保温用岩棉板制品不测</w:t>
            </w:r>
            <w:r>
              <w:rPr>
                <w:color w:val="auto"/>
                <w:kern w:val="0"/>
                <w:szCs w:val="21"/>
              </w:rPr>
              <w:t>短期吸水量</w:t>
            </w:r>
            <w:r>
              <w:rPr>
                <w:rFonts w:hint="eastAsia"/>
                <w:color w:val="auto"/>
                <w:szCs w:val="21"/>
              </w:rPr>
              <w:t>项目；</w:t>
            </w:r>
          </w:p>
          <w:p w14:paraId="2B814349">
            <w:pPr>
              <w:autoSpaceDE w:val="0"/>
              <w:autoSpaceDN w:val="0"/>
              <w:adjustRightInd w:val="0"/>
              <w:spacing w:line="300" w:lineRule="exact"/>
              <w:ind w:firstLine="420" w:firstLineChars="200"/>
              <w:rPr>
                <w:rFonts w:hint="eastAsia"/>
                <w:color w:val="auto"/>
                <w:szCs w:val="21"/>
              </w:rPr>
            </w:pPr>
            <w:r>
              <w:rPr>
                <w:rFonts w:hint="eastAsia"/>
                <w:color w:val="auto"/>
                <w:szCs w:val="21"/>
              </w:rPr>
              <w:t>2.屋面和地板填充用、幕墙用、钢结构和内保温用岩棉板制品不测</w:t>
            </w:r>
            <w:r>
              <w:rPr>
                <w:color w:val="auto"/>
                <w:kern w:val="0"/>
                <w:szCs w:val="21"/>
              </w:rPr>
              <w:t>压缩强度</w:t>
            </w:r>
            <w:r>
              <w:rPr>
                <w:rFonts w:hint="eastAsia"/>
                <w:color w:val="auto"/>
                <w:szCs w:val="21"/>
              </w:rPr>
              <w:t>项目；</w:t>
            </w:r>
          </w:p>
          <w:p w14:paraId="4D000595">
            <w:pPr>
              <w:autoSpaceDE w:val="0"/>
              <w:autoSpaceDN w:val="0"/>
              <w:adjustRightInd w:val="0"/>
              <w:spacing w:line="300" w:lineRule="exact"/>
              <w:ind w:firstLine="420" w:firstLineChars="200"/>
              <w:rPr>
                <w:rFonts w:hint="eastAsia"/>
                <w:color w:val="auto"/>
                <w:szCs w:val="21"/>
              </w:rPr>
            </w:pPr>
            <w:r>
              <w:rPr>
                <w:rFonts w:hint="eastAsia"/>
                <w:color w:val="auto"/>
                <w:szCs w:val="21"/>
              </w:rPr>
              <w:t>3.屋面和地板用制品、内保温制品不测</w:t>
            </w:r>
            <w:r>
              <w:rPr>
                <w:color w:val="auto"/>
                <w:kern w:val="0"/>
                <w:szCs w:val="21"/>
              </w:rPr>
              <w:t>水萃取液pH值</w:t>
            </w:r>
            <w:r>
              <w:rPr>
                <w:rFonts w:hint="eastAsia"/>
                <w:color w:val="auto"/>
                <w:szCs w:val="21"/>
              </w:rPr>
              <w:t>项目；</w:t>
            </w:r>
          </w:p>
          <w:p w14:paraId="5053E005">
            <w:pPr>
              <w:autoSpaceDE w:val="0"/>
              <w:autoSpaceDN w:val="0"/>
              <w:adjustRightInd w:val="0"/>
              <w:spacing w:line="300" w:lineRule="exact"/>
              <w:ind w:firstLine="420" w:firstLineChars="200"/>
              <w:rPr>
                <w:rFonts w:hint="eastAsia"/>
                <w:color w:val="auto"/>
                <w:szCs w:val="21"/>
              </w:rPr>
            </w:pPr>
            <w:r>
              <w:rPr>
                <w:rFonts w:hint="eastAsia"/>
                <w:color w:val="auto"/>
                <w:szCs w:val="21"/>
              </w:rPr>
              <w:t>4.屋面和地板用、幕墙用、钢结构用岩棉板制品不测</w:t>
            </w:r>
            <w:r>
              <w:rPr>
                <w:color w:val="auto"/>
                <w:kern w:val="0"/>
                <w:szCs w:val="21"/>
              </w:rPr>
              <w:t>甲醛释放量</w:t>
            </w:r>
            <w:r>
              <w:rPr>
                <w:rFonts w:hint="eastAsia"/>
                <w:color w:val="auto"/>
                <w:szCs w:val="21"/>
              </w:rPr>
              <w:t>项目；</w:t>
            </w:r>
          </w:p>
          <w:p w14:paraId="2D480C71">
            <w:pPr>
              <w:autoSpaceDE w:val="0"/>
              <w:autoSpaceDN w:val="0"/>
              <w:adjustRightInd w:val="0"/>
              <w:spacing w:line="300" w:lineRule="exact"/>
              <w:ind w:firstLine="420" w:firstLineChars="200"/>
              <w:rPr>
                <w:color w:val="auto"/>
                <w:kern w:val="0"/>
                <w:szCs w:val="21"/>
              </w:rPr>
            </w:pPr>
            <w:r>
              <w:rPr>
                <w:rFonts w:hint="eastAsia"/>
                <w:color w:val="auto"/>
                <w:szCs w:val="21"/>
              </w:rPr>
              <w:t>5.屋面和地板填充用、幕墙用、钢结构和内保温用岩棉板制品不测</w:t>
            </w:r>
            <w:r>
              <w:rPr>
                <w:color w:val="auto"/>
                <w:kern w:val="0"/>
                <w:szCs w:val="21"/>
              </w:rPr>
              <w:t>点载荷</w:t>
            </w:r>
            <w:r>
              <w:rPr>
                <w:rFonts w:hint="eastAsia"/>
                <w:color w:val="auto"/>
                <w:szCs w:val="21"/>
              </w:rPr>
              <w:t>项目。</w:t>
            </w:r>
          </w:p>
        </w:tc>
      </w:tr>
    </w:tbl>
    <w:p w14:paraId="32E9A032">
      <w:pPr>
        <w:snapToGrid w:val="0"/>
        <w:spacing w:line="240" w:lineRule="auto"/>
        <w:rPr>
          <w:rFonts w:hint="eastAsia"/>
          <w:color w:val="auto"/>
          <w:szCs w:val="21"/>
        </w:rPr>
      </w:pPr>
    </w:p>
    <w:p w14:paraId="21308D97">
      <w:pPr>
        <w:snapToGrid w:val="0"/>
        <w:spacing w:line="440" w:lineRule="exact"/>
        <w:rPr>
          <w:color w:val="auto"/>
          <w:szCs w:val="21"/>
        </w:rPr>
      </w:pPr>
      <w:r>
        <w:rPr>
          <w:rFonts w:hint="eastAsia"/>
          <w:color w:val="auto"/>
          <w:szCs w:val="21"/>
        </w:rPr>
        <w:t>2</w:t>
      </w:r>
      <w:r>
        <w:rPr>
          <w:color w:val="auto"/>
          <w:szCs w:val="21"/>
        </w:rPr>
        <w:t>.13建筑外墙外保温用岩棉板</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2692"/>
        <w:gridCol w:w="2147"/>
        <w:gridCol w:w="3804"/>
      </w:tblGrid>
      <w:tr w14:paraId="3921E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blHeader/>
        </w:trPr>
        <w:tc>
          <w:tcPr>
            <w:tcW w:w="348" w:type="pct"/>
            <w:noWrap w:val="0"/>
            <w:vAlign w:val="center"/>
          </w:tcPr>
          <w:p w14:paraId="1FF9891B">
            <w:pPr>
              <w:snapToGrid w:val="0"/>
              <w:jc w:val="center"/>
              <w:rPr>
                <w:color w:val="auto"/>
                <w:szCs w:val="21"/>
              </w:rPr>
            </w:pPr>
            <w:r>
              <w:rPr>
                <w:color w:val="auto"/>
                <w:szCs w:val="21"/>
              </w:rPr>
              <w:t>序号</w:t>
            </w:r>
          </w:p>
        </w:tc>
        <w:tc>
          <w:tcPr>
            <w:tcW w:w="1448" w:type="pct"/>
            <w:noWrap w:val="0"/>
            <w:vAlign w:val="center"/>
          </w:tcPr>
          <w:p w14:paraId="57F07DD9">
            <w:pPr>
              <w:snapToGrid w:val="0"/>
              <w:jc w:val="center"/>
              <w:rPr>
                <w:color w:val="auto"/>
                <w:szCs w:val="21"/>
              </w:rPr>
            </w:pPr>
            <w:r>
              <w:rPr>
                <w:color w:val="auto"/>
                <w:szCs w:val="21"/>
              </w:rPr>
              <w:t>检验项目</w:t>
            </w:r>
          </w:p>
        </w:tc>
        <w:tc>
          <w:tcPr>
            <w:tcW w:w="1155" w:type="pct"/>
            <w:noWrap w:val="0"/>
            <w:vAlign w:val="center"/>
          </w:tcPr>
          <w:p w14:paraId="19903FDE">
            <w:pPr>
              <w:snapToGrid w:val="0"/>
              <w:jc w:val="center"/>
              <w:rPr>
                <w:color w:val="auto"/>
                <w:szCs w:val="21"/>
              </w:rPr>
            </w:pPr>
            <w:r>
              <w:rPr>
                <w:rFonts w:hint="eastAsia"/>
                <w:color w:val="auto"/>
                <w:szCs w:val="21"/>
              </w:rPr>
              <w:t>检验依据</w:t>
            </w:r>
          </w:p>
        </w:tc>
        <w:tc>
          <w:tcPr>
            <w:tcW w:w="2046" w:type="pct"/>
            <w:noWrap w:val="0"/>
            <w:vAlign w:val="center"/>
          </w:tcPr>
          <w:p w14:paraId="5C0F0921">
            <w:pPr>
              <w:snapToGrid w:val="0"/>
              <w:jc w:val="center"/>
              <w:rPr>
                <w:color w:val="auto"/>
                <w:szCs w:val="21"/>
              </w:rPr>
            </w:pPr>
            <w:r>
              <w:rPr>
                <w:color w:val="auto"/>
                <w:szCs w:val="21"/>
              </w:rPr>
              <w:t>检验方法</w:t>
            </w:r>
          </w:p>
        </w:tc>
      </w:tr>
      <w:tr w14:paraId="48D9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top"/>
          </w:tcPr>
          <w:p w14:paraId="184CA1E4">
            <w:pPr>
              <w:snapToGrid w:val="0"/>
              <w:spacing w:line="440" w:lineRule="exact"/>
              <w:jc w:val="center"/>
              <w:rPr>
                <w:color w:val="auto"/>
                <w:szCs w:val="21"/>
              </w:rPr>
            </w:pPr>
            <w:r>
              <w:rPr>
                <w:color w:val="auto"/>
                <w:szCs w:val="21"/>
              </w:rPr>
              <w:t>1</w:t>
            </w:r>
          </w:p>
        </w:tc>
        <w:tc>
          <w:tcPr>
            <w:tcW w:w="1448" w:type="pct"/>
            <w:noWrap w:val="0"/>
            <w:vAlign w:val="center"/>
          </w:tcPr>
          <w:p w14:paraId="10C7F512">
            <w:pPr>
              <w:adjustRightInd w:val="0"/>
              <w:spacing w:line="440" w:lineRule="exact"/>
              <w:jc w:val="center"/>
              <w:rPr>
                <w:color w:val="auto"/>
                <w:szCs w:val="21"/>
              </w:rPr>
            </w:pPr>
            <w:r>
              <w:rPr>
                <w:color w:val="auto"/>
                <w:szCs w:val="21"/>
              </w:rPr>
              <w:t>密度允许偏差</w:t>
            </w:r>
          </w:p>
        </w:tc>
        <w:tc>
          <w:tcPr>
            <w:tcW w:w="1155" w:type="pct"/>
            <w:noWrap w:val="0"/>
            <w:vAlign w:val="center"/>
          </w:tcPr>
          <w:p w14:paraId="5CD682F7">
            <w:pPr>
              <w:autoSpaceDE w:val="0"/>
              <w:autoSpaceDN w:val="0"/>
              <w:adjustRightInd w:val="0"/>
              <w:spacing w:line="300" w:lineRule="exact"/>
              <w:jc w:val="center"/>
              <w:rPr>
                <w:color w:val="auto"/>
                <w:kern w:val="0"/>
                <w:szCs w:val="21"/>
              </w:rPr>
            </w:pPr>
            <w:r>
              <w:rPr>
                <w:color w:val="auto"/>
              </w:rPr>
              <w:t>GB/T 25975—2018</w:t>
            </w:r>
          </w:p>
        </w:tc>
        <w:tc>
          <w:tcPr>
            <w:tcW w:w="2046" w:type="pct"/>
            <w:noWrap w:val="0"/>
            <w:vAlign w:val="center"/>
          </w:tcPr>
          <w:p w14:paraId="2A0981D4">
            <w:pPr>
              <w:autoSpaceDE w:val="0"/>
              <w:autoSpaceDN w:val="0"/>
              <w:adjustRightInd w:val="0"/>
              <w:spacing w:line="300" w:lineRule="exact"/>
              <w:jc w:val="center"/>
              <w:rPr>
                <w:color w:val="auto"/>
                <w:kern w:val="0"/>
                <w:szCs w:val="21"/>
              </w:rPr>
            </w:pPr>
            <w:r>
              <w:rPr>
                <w:color w:val="auto"/>
                <w:kern w:val="0"/>
                <w:szCs w:val="21"/>
              </w:rPr>
              <w:t>GB/T 5480—2017</w:t>
            </w:r>
          </w:p>
        </w:tc>
      </w:tr>
      <w:tr w14:paraId="462B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top"/>
          </w:tcPr>
          <w:p w14:paraId="075EE21B">
            <w:pPr>
              <w:snapToGrid w:val="0"/>
              <w:spacing w:line="440" w:lineRule="exact"/>
              <w:jc w:val="center"/>
              <w:rPr>
                <w:color w:val="auto"/>
                <w:szCs w:val="21"/>
              </w:rPr>
            </w:pPr>
            <w:r>
              <w:rPr>
                <w:color w:val="auto"/>
                <w:szCs w:val="21"/>
              </w:rPr>
              <w:t>2</w:t>
            </w:r>
          </w:p>
        </w:tc>
        <w:tc>
          <w:tcPr>
            <w:tcW w:w="1448" w:type="pct"/>
            <w:noWrap w:val="0"/>
            <w:vAlign w:val="center"/>
          </w:tcPr>
          <w:p w14:paraId="0EDC213C">
            <w:pPr>
              <w:adjustRightInd w:val="0"/>
              <w:spacing w:line="440" w:lineRule="exact"/>
              <w:jc w:val="center"/>
              <w:rPr>
                <w:color w:val="auto"/>
                <w:szCs w:val="21"/>
              </w:rPr>
            </w:pPr>
            <w:r>
              <w:rPr>
                <w:color w:val="auto"/>
                <w:szCs w:val="21"/>
              </w:rPr>
              <w:t>酸度系数</w:t>
            </w:r>
          </w:p>
        </w:tc>
        <w:tc>
          <w:tcPr>
            <w:tcW w:w="1155" w:type="pct"/>
            <w:noWrap w:val="0"/>
            <w:vAlign w:val="center"/>
          </w:tcPr>
          <w:p w14:paraId="46606A99">
            <w:pPr>
              <w:autoSpaceDE w:val="0"/>
              <w:autoSpaceDN w:val="0"/>
              <w:adjustRightInd w:val="0"/>
              <w:spacing w:line="300" w:lineRule="exact"/>
              <w:jc w:val="center"/>
              <w:rPr>
                <w:color w:val="auto"/>
                <w:kern w:val="0"/>
                <w:szCs w:val="21"/>
              </w:rPr>
            </w:pPr>
            <w:r>
              <w:rPr>
                <w:color w:val="auto"/>
              </w:rPr>
              <w:t>GB/T 25975—2018</w:t>
            </w:r>
          </w:p>
        </w:tc>
        <w:tc>
          <w:tcPr>
            <w:tcW w:w="2046" w:type="pct"/>
            <w:noWrap w:val="0"/>
            <w:vAlign w:val="center"/>
          </w:tcPr>
          <w:p w14:paraId="1556C5CE">
            <w:pPr>
              <w:autoSpaceDE w:val="0"/>
              <w:autoSpaceDN w:val="0"/>
              <w:adjustRightInd w:val="0"/>
              <w:spacing w:line="300" w:lineRule="exact"/>
              <w:jc w:val="center"/>
              <w:rPr>
                <w:color w:val="auto"/>
                <w:kern w:val="0"/>
                <w:szCs w:val="21"/>
              </w:rPr>
            </w:pPr>
            <w:r>
              <w:rPr>
                <w:color w:val="auto"/>
                <w:kern w:val="0"/>
                <w:szCs w:val="21"/>
              </w:rPr>
              <w:t>GB/T 5480—2017</w:t>
            </w:r>
          </w:p>
        </w:tc>
      </w:tr>
      <w:tr w14:paraId="78AC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top"/>
          </w:tcPr>
          <w:p w14:paraId="7FB811EE">
            <w:pPr>
              <w:snapToGrid w:val="0"/>
              <w:spacing w:line="440" w:lineRule="exact"/>
              <w:jc w:val="center"/>
              <w:rPr>
                <w:rFonts w:hint="eastAsia"/>
                <w:color w:val="auto"/>
                <w:szCs w:val="21"/>
              </w:rPr>
            </w:pPr>
            <w:r>
              <w:rPr>
                <w:rFonts w:hint="eastAsia"/>
                <w:color w:val="auto"/>
                <w:szCs w:val="21"/>
              </w:rPr>
              <w:t>3</w:t>
            </w:r>
          </w:p>
        </w:tc>
        <w:tc>
          <w:tcPr>
            <w:tcW w:w="1448" w:type="pct"/>
            <w:noWrap w:val="0"/>
            <w:vAlign w:val="center"/>
          </w:tcPr>
          <w:p w14:paraId="56E2FABD">
            <w:pPr>
              <w:adjustRightInd w:val="0"/>
              <w:spacing w:line="440" w:lineRule="exact"/>
              <w:jc w:val="center"/>
              <w:rPr>
                <w:color w:val="auto"/>
                <w:szCs w:val="21"/>
              </w:rPr>
            </w:pPr>
            <w:r>
              <w:rPr>
                <w:color w:val="auto"/>
                <w:szCs w:val="21"/>
              </w:rPr>
              <w:t>质量吸湿率</w:t>
            </w:r>
          </w:p>
        </w:tc>
        <w:tc>
          <w:tcPr>
            <w:tcW w:w="1155" w:type="pct"/>
            <w:noWrap w:val="0"/>
            <w:vAlign w:val="center"/>
          </w:tcPr>
          <w:p w14:paraId="5F9F2913">
            <w:pPr>
              <w:autoSpaceDE w:val="0"/>
              <w:autoSpaceDN w:val="0"/>
              <w:adjustRightInd w:val="0"/>
              <w:spacing w:line="300" w:lineRule="exact"/>
              <w:jc w:val="center"/>
              <w:rPr>
                <w:color w:val="auto"/>
                <w:kern w:val="0"/>
                <w:szCs w:val="21"/>
              </w:rPr>
            </w:pPr>
            <w:r>
              <w:rPr>
                <w:color w:val="auto"/>
              </w:rPr>
              <w:t>GB/T 25975—2018</w:t>
            </w:r>
          </w:p>
        </w:tc>
        <w:tc>
          <w:tcPr>
            <w:tcW w:w="2046" w:type="pct"/>
            <w:noWrap w:val="0"/>
            <w:vAlign w:val="center"/>
          </w:tcPr>
          <w:p w14:paraId="75B43863">
            <w:pPr>
              <w:autoSpaceDE w:val="0"/>
              <w:autoSpaceDN w:val="0"/>
              <w:adjustRightInd w:val="0"/>
              <w:spacing w:line="300" w:lineRule="exact"/>
              <w:jc w:val="center"/>
              <w:rPr>
                <w:color w:val="auto"/>
                <w:kern w:val="0"/>
                <w:szCs w:val="21"/>
              </w:rPr>
            </w:pPr>
            <w:r>
              <w:rPr>
                <w:color w:val="auto"/>
                <w:kern w:val="0"/>
                <w:szCs w:val="21"/>
              </w:rPr>
              <w:t>GB/T 5480—2017</w:t>
            </w:r>
          </w:p>
        </w:tc>
      </w:tr>
      <w:tr w14:paraId="508E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510AC360">
            <w:pPr>
              <w:snapToGrid w:val="0"/>
              <w:spacing w:line="440" w:lineRule="exact"/>
              <w:jc w:val="center"/>
              <w:rPr>
                <w:rFonts w:hint="eastAsia"/>
                <w:color w:val="auto"/>
                <w:szCs w:val="21"/>
              </w:rPr>
            </w:pPr>
            <w:r>
              <w:rPr>
                <w:rFonts w:hint="eastAsia"/>
                <w:color w:val="auto"/>
                <w:szCs w:val="21"/>
              </w:rPr>
              <w:t>4</w:t>
            </w:r>
          </w:p>
        </w:tc>
        <w:tc>
          <w:tcPr>
            <w:tcW w:w="1448" w:type="pct"/>
            <w:noWrap w:val="0"/>
            <w:vAlign w:val="center"/>
          </w:tcPr>
          <w:p w14:paraId="451E669C">
            <w:pPr>
              <w:adjustRightInd w:val="0"/>
              <w:spacing w:line="440" w:lineRule="exact"/>
              <w:jc w:val="center"/>
              <w:rPr>
                <w:color w:val="auto"/>
                <w:szCs w:val="21"/>
              </w:rPr>
            </w:pPr>
            <w:r>
              <w:rPr>
                <w:color w:val="auto"/>
                <w:szCs w:val="21"/>
              </w:rPr>
              <w:t>憎水率</w:t>
            </w:r>
          </w:p>
        </w:tc>
        <w:tc>
          <w:tcPr>
            <w:tcW w:w="1155" w:type="pct"/>
            <w:noWrap w:val="0"/>
            <w:vAlign w:val="center"/>
          </w:tcPr>
          <w:p w14:paraId="478621CF">
            <w:pPr>
              <w:autoSpaceDE w:val="0"/>
              <w:autoSpaceDN w:val="0"/>
              <w:adjustRightInd w:val="0"/>
              <w:spacing w:line="300" w:lineRule="exact"/>
              <w:jc w:val="center"/>
              <w:rPr>
                <w:color w:val="auto"/>
                <w:kern w:val="0"/>
                <w:szCs w:val="21"/>
              </w:rPr>
            </w:pPr>
            <w:r>
              <w:rPr>
                <w:color w:val="auto"/>
              </w:rPr>
              <w:t>GB/T 25975—2018</w:t>
            </w:r>
          </w:p>
        </w:tc>
        <w:tc>
          <w:tcPr>
            <w:tcW w:w="2046" w:type="pct"/>
            <w:noWrap w:val="0"/>
            <w:vAlign w:val="center"/>
          </w:tcPr>
          <w:p w14:paraId="4E2C4783">
            <w:pPr>
              <w:autoSpaceDE w:val="0"/>
              <w:autoSpaceDN w:val="0"/>
              <w:adjustRightInd w:val="0"/>
              <w:spacing w:line="300" w:lineRule="exact"/>
              <w:jc w:val="center"/>
              <w:rPr>
                <w:color w:val="auto"/>
                <w:kern w:val="0"/>
                <w:szCs w:val="21"/>
              </w:rPr>
            </w:pPr>
            <w:r>
              <w:rPr>
                <w:color w:val="auto"/>
                <w:kern w:val="0"/>
                <w:szCs w:val="21"/>
              </w:rPr>
              <w:t>GB/T 10299—2011</w:t>
            </w:r>
          </w:p>
        </w:tc>
      </w:tr>
      <w:tr w14:paraId="288D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3CF7453C">
            <w:pPr>
              <w:snapToGrid w:val="0"/>
              <w:spacing w:line="440" w:lineRule="exact"/>
              <w:jc w:val="center"/>
              <w:rPr>
                <w:rFonts w:hint="eastAsia"/>
                <w:color w:val="auto"/>
                <w:szCs w:val="21"/>
              </w:rPr>
            </w:pPr>
            <w:r>
              <w:rPr>
                <w:rFonts w:hint="eastAsia"/>
                <w:color w:val="auto"/>
                <w:szCs w:val="21"/>
              </w:rPr>
              <w:t>5</w:t>
            </w:r>
          </w:p>
        </w:tc>
        <w:tc>
          <w:tcPr>
            <w:tcW w:w="1448" w:type="pct"/>
            <w:noWrap w:val="0"/>
            <w:vAlign w:val="center"/>
          </w:tcPr>
          <w:p w14:paraId="07ED7C32">
            <w:pPr>
              <w:adjustRightInd w:val="0"/>
              <w:spacing w:line="440" w:lineRule="exact"/>
              <w:jc w:val="center"/>
              <w:rPr>
                <w:color w:val="auto"/>
                <w:szCs w:val="21"/>
              </w:rPr>
            </w:pPr>
            <w:r>
              <w:rPr>
                <w:color w:val="auto"/>
                <w:szCs w:val="21"/>
              </w:rPr>
              <w:t>导热系数</w:t>
            </w:r>
            <w:r>
              <w:rPr>
                <w:rFonts w:hint="eastAsia"/>
                <w:color w:val="auto"/>
                <w:kern w:val="0"/>
                <w:szCs w:val="21"/>
              </w:rPr>
              <w:t>（平均温度25℃）</w:t>
            </w:r>
          </w:p>
        </w:tc>
        <w:tc>
          <w:tcPr>
            <w:tcW w:w="1155" w:type="pct"/>
            <w:noWrap w:val="0"/>
            <w:vAlign w:val="center"/>
          </w:tcPr>
          <w:p w14:paraId="7EF47A83">
            <w:pPr>
              <w:autoSpaceDE w:val="0"/>
              <w:autoSpaceDN w:val="0"/>
              <w:adjustRightInd w:val="0"/>
              <w:spacing w:line="300" w:lineRule="exact"/>
              <w:jc w:val="center"/>
              <w:rPr>
                <w:color w:val="auto"/>
                <w:kern w:val="0"/>
                <w:szCs w:val="21"/>
              </w:rPr>
            </w:pPr>
            <w:r>
              <w:rPr>
                <w:color w:val="auto"/>
              </w:rPr>
              <w:t>GB/T 25975—2018</w:t>
            </w:r>
          </w:p>
        </w:tc>
        <w:tc>
          <w:tcPr>
            <w:tcW w:w="2046" w:type="pct"/>
            <w:noWrap w:val="0"/>
            <w:vAlign w:val="center"/>
          </w:tcPr>
          <w:p w14:paraId="21C7E358">
            <w:pPr>
              <w:autoSpaceDE w:val="0"/>
              <w:autoSpaceDN w:val="0"/>
              <w:adjustRightInd w:val="0"/>
              <w:spacing w:line="300" w:lineRule="exact"/>
              <w:jc w:val="center"/>
              <w:rPr>
                <w:color w:val="auto"/>
                <w:kern w:val="0"/>
                <w:szCs w:val="21"/>
              </w:rPr>
            </w:pPr>
            <w:r>
              <w:rPr>
                <w:color w:val="auto"/>
                <w:kern w:val="0"/>
                <w:szCs w:val="21"/>
              </w:rPr>
              <w:t>GB/T 10294—2008</w:t>
            </w:r>
          </w:p>
          <w:p w14:paraId="234252E2">
            <w:pPr>
              <w:autoSpaceDE w:val="0"/>
              <w:autoSpaceDN w:val="0"/>
              <w:adjustRightInd w:val="0"/>
              <w:spacing w:line="300" w:lineRule="exact"/>
              <w:jc w:val="center"/>
              <w:rPr>
                <w:color w:val="auto"/>
                <w:kern w:val="0"/>
                <w:szCs w:val="21"/>
              </w:rPr>
            </w:pPr>
            <w:r>
              <w:rPr>
                <w:color w:val="auto"/>
                <w:kern w:val="0"/>
                <w:szCs w:val="21"/>
              </w:rPr>
              <w:t>GB/T 10295—2008</w:t>
            </w:r>
          </w:p>
        </w:tc>
      </w:tr>
      <w:tr w14:paraId="155D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0209CCF3">
            <w:pPr>
              <w:snapToGrid w:val="0"/>
              <w:spacing w:line="440" w:lineRule="exact"/>
              <w:jc w:val="center"/>
              <w:rPr>
                <w:rFonts w:hint="eastAsia"/>
                <w:color w:val="auto"/>
                <w:szCs w:val="21"/>
              </w:rPr>
            </w:pPr>
            <w:r>
              <w:rPr>
                <w:rFonts w:hint="eastAsia"/>
                <w:color w:val="auto"/>
                <w:szCs w:val="21"/>
              </w:rPr>
              <w:t>6</w:t>
            </w:r>
          </w:p>
        </w:tc>
        <w:tc>
          <w:tcPr>
            <w:tcW w:w="1448" w:type="pct"/>
            <w:noWrap w:val="0"/>
            <w:vAlign w:val="center"/>
          </w:tcPr>
          <w:p w14:paraId="684E845B">
            <w:pPr>
              <w:adjustRightInd w:val="0"/>
              <w:spacing w:line="440" w:lineRule="exact"/>
              <w:jc w:val="center"/>
              <w:rPr>
                <w:color w:val="auto"/>
                <w:szCs w:val="21"/>
              </w:rPr>
            </w:pPr>
            <w:r>
              <w:rPr>
                <w:color w:val="auto"/>
                <w:szCs w:val="21"/>
              </w:rPr>
              <w:t>压缩强度</w:t>
            </w:r>
          </w:p>
        </w:tc>
        <w:tc>
          <w:tcPr>
            <w:tcW w:w="1155" w:type="pct"/>
            <w:noWrap w:val="0"/>
            <w:vAlign w:val="center"/>
          </w:tcPr>
          <w:p w14:paraId="76070DE6">
            <w:pPr>
              <w:autoSpaceDE w:val="0"/>
              <w:autoSpaceDN w:val="0"/>
              <w:adjustRightInd w:val="0"/>
              <w:spacing w:line="300" w:lineRule="exact"/>
              <w:jc w:val="center"/>
              <w:rPr>
                <w:color w:val="auto"/>
                <w:kern w:val="0"/>
                <w:szCs w:val="21"/>
              </w:rPr>
            </w:pPr>
            <w:r>
              <w:rPr>
                <w:color w:val="auto"/>
              </w:rPr>
              <w:t>GB/T 25975—2018</w:t>
            </w:r>
          </w:p>
        </w:tc>
        <w:tc>
          <w:tcPr>
            <w:tcW w:w="2046" w:type="pct"/>
            <w:noWrap w:val="0"/>
            <w:vAlign w:val="center"/>
          </w:tcPr>
          <w:p w14:paraId="21A96269">
            <w:pPr>
              <w:autoSpaceDE w:val="0"/>
              <w:autoSpaceDN w:val="0"/>
              <w:adjustRightInd w:val="0"/>
              <w:spacing w:line="300" w:lineRule="exact"/>
              <w:jc w:val="center"/>
              <w:rPr>
                <w:color w:val="auto"/>
                <w:kern w:val="0"/>
                <w:szCs w:val="21"/>
              </w:rPr>
            </w:pPr>
            <w:r>
              <w:rPr>
                <w:color w:val="auto"/>
                <w:kern w:val="0"/>
                <w:szCs w:val="21"/>
              </w:rPr>
              <w:t>GB/T 25975—2018</w:t>
            </w:r>
          </w:p>
          <w:p w14:paraId="34647112">
            <w:pPr>
              <w:autoSpaceDE w:val="0"/>
              <w:autoSpaceDN w:val="0"/>
              <w:adjustRightInd w:val="0"/>
              <w:spacing w:line="300" w:lineRule="exact"/>
              <w:jc w:val="center"/>
              <w:rPr>
                <w:color w:val="auto"/>
                <w:kern w:val="0"/>
                <w:szCs w:val="21"/>
              </w:rPr>
            </w:pPr>
            <w:r>
              <w:rPr>
                <w:color w:val="auto"/>
                <w:kern w:val="0"/>
                <w:szCs w:val="21"/>
              </w:rPr>
              <w:t>GB/T 13480—2014</w:t>
            </w:r>
          </w:p>
        </w:tc>
      </w:tr>
      <w:tr w14:paraId="4FFE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1FA991E7">
            <w:pPr>
              <w:snapToGrid w:val="0"/>
              <w:spacing w:line="440" w:lineRule="exact"/>
              <w:jc w:val="center"/>
              <w:rPr>
                <w:color w:val="auto"/>
                <w:szCs w:val="21"/>
              </w:rPr>
            </w:pPr>
            <w:r>
              <w:rPr>
                <w:rFonts w:hint="eastAsia"/>
                <w:color w:val="auto"/>
                <w:szCs w:val="21"/>
              </w:rPr>
              <w:t>7</w:t>
            </w:r>
          </w:p>
        </w:tc>
        <w:tc>
          <w:tcPr>
            <w:tcW w:w="1448" w:type="pct"/>
            <w:noWrap w:val="0"/>
            <w:vAlign w:val="center"/>
          </w:tcPr>
          <w:p w14:paraId="4B3271F2">
            <w:pPr>
              <w:adjustRightInd w:val="0"/>
              <w:spacing w:line="440" w:lineRule="exact"/>
              <w:jc w:val="center"/>
              <w:rPr>
                <w:color w:val="auto"/>
                <w:szCs w:val="21"/>
              </w:rPr>
            </w:pPr>
            <w:r>
              <w:rPr>
                <w:color w:val="auto"/>
                <w:szCs w:val="21"/>
              </w:rPr>
              <w:t>垂直于表面的抗拉强度</w:t>
            </w:r>
          </w:p>
        </w:tc>
        <w:tc>
          <w:tcPr>
            <w:tcW w:w="1155" w:type="pct"/>
            <w:noWrap w:val="0"/>
            <w:vAlign w:val="center"/>
          </w:tcPr>
          <w:p w14:paraId="20B80D21">
            <w:pPr>
              <w:autoSpaceDE w:val="0"/>
              <w:autoSpaceDN w:val="0"/>
              <w:adjustRightInd w:val="0"/>
              <w:spacing w:line="300" w:lineRule="exact"/>
              <w:jc w:val="center"/>
              <w:rPr>
                <w:color w:val="auto"/>
                <w:kern w:val="0"/>
                <w:szCs w:val="21"/>
              </w:rPr>
            </w:pPr>
            <w:r>
              <w:rPr>
                <w:color w:val="auto"/>
              </w:rPr>
              <w:t>GB/T 25975—2018</w:t>
            </w:r>
          </w:p>
        </w:tc>
        <w:tc>
          <w:tcPr>
            <w:tcW w:w="2046" w:type="pct"/>
            <w:noWrap w:val="0"/>
            <w:vAlign w:val="center"/>
          </w:tcPr>
          <w:p w14:paraId="63E1ECB5">
            <w:pPr>
              <w:autoSpaceDE w:val="0"/>
              <w:autoSpaceDN w:val="0"/>
              <w:adjustRightInd w:val="0"/>
              <w:spacing w:line="300" w:lineRule="exact"/>
              <w:jc w:val="center"/>
              <w:rPr>
                <w:color w:val="auto"/>
                <w:kern w:val="0"/>
                <w:szCs w:val="21"/>
              </w:rPr>
            </w:pPr>
            <w:r>
              <w:rPr>
                <w:color w:val="auto"/>
                <w:kern w:val="0"/>
                <w:szCs w:val="21"/>
              </w:rPr>
              <w:t>GB/T 25975—2018</w:t>
            </w:r>
          </w:p>
          <w:p w14:paraId="57122C98">
            <w:pPr>
              <w:autoSpaceDE w:val="0"/>
              <w:autoSpaceDN w:val="0"/>
              <w:adjustRightInd w:val="0"/>
              <w:spacing w:line="300" w:lineRule="exact"/>
              <w:jc w:val="center"/>
              <w:rPr>
                <w:color w:val="auto"/>
                <w:kern w:val="0"/>
                <w:szCs w:val="21"/>
              </w:rPr>
            </w:pPr>
            <w:r>
              <w:rPr>
                <w:color w:val="auto"/>
                <w:kern w:val="0"/>
                <w:szCs w:val="21"/>
              </w:rPr>
              <w:t>GB/T 30804—2014</w:t>
            </w:r>
          </w:p>
        </w:tc>
      </w:tr>
      <w:tr w14:paraId="0CDB5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730CA4B7">
            <w:pPr>
              <w:snapToGrid w:val="0"/>
              <w:spacing w:line="440" w:lineRule="exact"/>
              <w:jc w:val="center"/>
              <w:rPr>
                <w:color w:val="auto"/>
                <w:szCs w:val="21"/>
              </w:rPr>
            </w:pPr>
            <w:r>
              <w:rPr>
                <w:rFonts w:hint="eastAsia"/>
                <w:color w:val="auto"/>
                <w:szCs w:val="21"/>
              </w:rPr>
              <w:t>8</w:t>
            </w:r>
          </w:p>
        </w:tc>
        <w:tc>
          <w:tcPr>
            <w:tcW w:w="2692" w:type="dxa"/>
            <w:noWrap w:val="0"/>
            <w:vAlign w:val="center"/>
          </w:tcPr>
          <w:p w14:paraId="67507A05">
            <w:pPr>
              <w:autoSpaceDE w:val="0"/>
              <w:autoSpaceDN w:val="0"/>
              <w:adjustRightInd w:val="0"/>
              <w:jc w:val="center"/>
              <w:rPr>
                <w:color w:val="auto"/>
                <w:szCs w:val="21"/>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2148" w:type="dxa"/>
            <w:noWrap w:val="0"/>
            <w:vAlign w:val="center"/>
          </w:tcPr>
          <w:p w14:paraId="0DCE945E">
            <w:pPr>
              <w:jc w:val="center"/>
              <w:rPr>
                <w:color w:val="auto"/>
                <w:kern w:val="0"/>
                <w:szCs w:val="21"/>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046" w:type="pct"/>
            <w:noWrap w:val="0"/>
            <w:vAlign w:val="center"/>
          </w:tcPr>
          <w:p w14:paraId="12C2148F">
            <w:pPr>
              <w:autoSpaceDE w:val="0"/>
              <w:autoSpaceDN w:val="0"/>
              <w:adjustRightInd w:val="0"/>
              <w:spacing w:line="300" w:lineRule="exact"/>
              <w:jc w:val="center"/>
              <w:rPr>
                <w:color w:val="auto"/>
                <w:kern w:val="0"/>
                <w:szCs w:val="21"/>
              </w:rPr>
            </w:pPr>
            <w:r>
              <w:rPr>
                <w:color w:val="auto"/>
                <w:kern w:val="0"/>
                <w:szCs w:val="21"/>
              </w:rPr>
              <w:t>GB 8624—2012</w:t>
            </w:r>
          </w:p>
          <w:p w14:paraId="05D98967">
            <w:pPr>
              <w:autoSpaceDE w:val="0"/>
              <w:autoSpaceDN w:val="0"/>
              <w:adjustRightInd w:val="0"/>
              <w:spacing w:line="300" w:lineRule="exact"/>
              <w:jc w:val="center"/>
              <w:rPr>
                <w:color w:val="auto"/>
                <w:kern w:val="0"/>
                <w:szCs w:val="21"/>
              </w:rPr>
            </w:pPr>
            <w:r>
              <w:rPr>
                <w:color w:val="auto"/>
                <w:kern w:val="0"/>
                <w:szCs w:val="21"/>
              </w:rPr>
              <w:t>GB/T 5464—2010或GB/T 5464—2026</w:t>
            </w:r>
          </w:p>
          <w:p w14:paraId="6AB2AE90">
            <w:pPr>
              <w:autoSpaceDE w:val="0"/>
              <w:autoSpaceDN w:val="0"/>
              <w:adjustRightInd w:val="0"/>
              <w:spacing w:line="300" w:lineRule="exact"/>
              <w:jc w:val="center"/>
              <w:rPr>
                <w:rFonts w:hint="eastAsia"/>
                <w:color w:val="auto"/>
                <w:kern w:val="0"/>
                <w:szCs w:val="21"/>
              </w:rPr>
            </w:pPr>
            <w:r>
              <w:rPr>
                <w:color w:val="auto"/>
                <w:kern w:val="0"/>
                <w:szCs w:val="21"/>
              </w:rPr>
              <w:t>GB/T 14402—2007或GB/T 14402—2026</w:t>
            </w:r>
          </w:p>
        </w:tc>
      </w:tr>
      <w:tr w14:paraId="62EB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227C29AC">
            <w:pPr>
              <w:snapToGrid w:val="0"/>
              <w:spacing w:line="440" w:lineRule="exact"/>
              <w:jc w:val="center"/>
              <w:rPr>
                <w:rFonts w:hint="eastAsia"/>
                <w:color w:val="auto"/>
                <w:szCs w:val="21"/>
              </w:rPr>
            </w:pPr>
            <w:r>
              <w:rPr>
                <w:rFonts w:hint="eastAsia"/>
                <w:color w:val="auto"/>
                <w:szCs w:val="21"/>
              </w:rPr>
              <w:t>9</w:t>
            </w:r>
          </w:p>
        </w:tc>
        <w:tc>
          <w:tcPr>
            <w:tcW w:w="1448" w:type="pct"/>
            <w:noWrap w:val="0"/>
            <w:vAlign w:val="center"/>
          </w:tcPr>
          <w:p w14:paraId="47A2FB3D">
            <w:pPr>
              <w:adjustRightInd w:val="0"/>
              <w:spacing w:line="440" w:lineRule="exact"/>
              <w:jc w:val="center"/>
              <w:rPr>
                <w:rFonts w:hint="eastAsia" w:eastAsia="宋体"/>
                <w:color w:val="auto"/>
                <w:szCs w:val="21"/>
                <w:lang w:eastAsia="zh-CN"/>
              </w:rPr>
            </w:pPr>
            <w:r>
              <w:rPr>
                <w:rFonts w:hint="eastAsia"/>
                <w:color w:val="auto"/>
                <w:szCs w:val="21"/>
                <w:lang w:val="en-US" w:eastAsia="zh-CN"/>
              </w:rPr>
              <w:t>标识（</w:t>
            </w:r>
            <w:r>
              <w:rPr>
                <w:rFonts w:hint="eastAsia"/>
                <w:color w:val="auto"/>
                <w:szCs w:val="21"/>
              </w:rPr>
              <w:t>标志</w:t>
            </w:r>
            <w:r>
              <w:rPr>
                <w:rFonts w:hint="eastAsia"/>
                <w:color w:val="auto"/>
                <w:szCs w:val="21"/>
                <w:lang w:eastAsia="zh-CN"/>
              </w:rPr>
              <w:t>）</w:t>
            </w:r>
          </w:p>
        </w:tc>
        <w:tc>
          <w:tcPr>
            <w:tcW w:w="1155" w:type="pct"/>
            <w:noWrap w:val="0"/>
            <w:vAlign w:val="top"/>
          </w:tcPr>
          <w:p w14:paraId="79E1DAA2">
            <w:pPr>
              <w:autoSpaceDE w:val="0"/>
              <w:autoSpaceDN w:val="0"/>
              <w:adjustRightInd w:val="0"/>
              <w:spacing w:line="300" w:lineRule="exact"/>
              <w:jc w:val="center"/>
              <w:rPr>
                <w:rFonts w:hint="eastAsia" w:eastAsia="宋体"/>
                <w:color w:val="auto"/>
                <w:kern w:val="0"/>
                <w:szCs w:val="21"/>
                <w:lang w:eastAsia="zh-CN"/>
              </w:rPr>
            </w:pPr>
            <w:r>
              <w:rPr>
                <w:color w:val="auto"/>
              </w:rPr>
              <w:t>GB 46520—2025</w:t>
            </w:r>
            <w:r>
              <w:rPr>
                <w:rFonts w:hint="eastAsia"/>
                <w:color w:val="auto"/>
                <w:lang w:eastAsia="zh-CN"/>
              </w:rPr>
              <w:t>（</w:t>
            </w:r>
            <w:r>
              <w:rPr>
                <w:color w:val="auto"/>
              </w:rPr>
              <w:t>GB/T 25975—2018</w:t>
            </w:r>
            <w:r>
              <w:rPr>
                <w:rFonts w:hint="eastAsia"/>
                <w:color w:val="auto"/>
                <w:lang w:eastAsia="zh-CN"/>
              </w:rPr>
              <w:t>）</w:t>
            </w:r>
          </w:p>
        </w:tc>
        <w:tc>
          <w:tcPr>
            <w:tcW w:w="2046" w:type="pct"/>
            <w:noWrap w:val="0"/>
            <w:vAlign w:val="center"/>
          </w:tcPr>
          <w:p w14:paraId="3716934E">
            <w:pPr>
              <w:autoSpaceDE w:val="0"/>
              <w:autoSpaceDN w:val="0"/>
              <w:adjustRightInd w:val="0"/>
              <w:spacing w:line="300" w:lineRule="exact"/>
              <w:jc w:val="center"/>
              <w:rPr>
                <w:color w:val="auto"/>
                <w:kern w:val="0"/>
                <w:szCs w:val="21"/>
              </w:rPr>
            </w:pPr>
            <w:r>
              <w:rPr>
                <w:color w:val="auto"/>
              </w:rPr>
              <w:t>GB 46520—2025</w:t>
            </w:r>
            <w:r>
              <w:rPr>
                <w:rFonts w:hint="eastAsia"/>
                <w:color w:val="auto"/>
                <w:lang w:eastAsia="zh-CN"/>
              </w:rPr>
              <w:t>（</w:t>
            </w:r>
            <w:r>
              <w:rPr>
                <w:color w:val="auto"/>
              </w:rPr>
              <w:t>GB/T 25975—2018</w:t>
            </w:r>
            <w:r>
              <w:rPr>
                <w:rFonts w:hint="eastAsia"/>
                <w:color w:val="auto"/>
                <w:lang w:eastAsia="zh-CN"/>
              </w:rPr>
              <w:t>）</w:t>
            </w:r>
          </w:p>
        </w:tc>
      </w:tr>
    </w:tbl>
    <w:p w14:paraId="494030E3">
      <w:pPr>
        <w:snapToGrid w:val="0"/>
        <w:jc w:val="center"/>
        <w:rPr>
          <w:rFonts w:hint="eastAsia"/>
          <w:color w:val="auto"/>
          <w:szCs w:val="21"/>
        </w:rPr>
      </w:pPr>
    </w:p>
    <w:p w14:paraId="7F719C48">
      <w:pPr>
        <w:snapToGrid w:val="0"/>
        <w:spacing w:line="440" w:lineRule="exact"/>
        <w:rPr>
          <w:rFonts w:hint="eastAsia"/>
          <w:color w:val="auto"/>
          <w:szCs w:val="21"/>
        </w:rPr>
      </w:pPr>
      <w:r>
        <w:rPr>
          <w:rFonts w:hint="eastAsia"/>
          <w:color w:val="auto"/>
          <w:szCs w:val="21"/>
        </w:rPr>
        <w:t>2</w:t>
      </w:r>
      <w:r>
        <w:rPr>
          <w:color w:val="auto"/>
          <w:szCs w:val="21"/>
        </w:rPr>
        <w:t>.14</w:t>
      </w:r>
      <w:r>
        <w:rPr>
          <w:rFonts w:hint="eastAsia"/>
          <w:color w:val="auto"/>
          <w:szCs w:val="21"/>
        </w:rPr>
        <w:t>建筑绝热用玻璃棉制品</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2085"/>
        <w:gridCol w:w="2430"/>
        <w:gridCol w:w="3985"/>
      </w:tblGrid>
      <w:tr w14:paraId="730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25" w:type="pct"/>
            <w:noWrap w:val="0"/>
            <w:vAlign w:val="center"/>
          </w:tcPr>
          <w:p w14:paraId="2B9BF436">
            <w:pPr>
              <w:snapToGrid w:val="0"/>
              <w:jc w:val="center"/>
              <w:rPr>
                <w:color w:val="auto"/>
                <w:szCs w:val="21"/>
              </w:rPr>
            </w:pPr>
            <w:r>
              <w:rPr>
                <w:color w:val="auto"/>
                <w:szCs w:val="21"/>
              </w:rPr>
              <w:t>序号</w:t>
            </w:r>
          </w:p>
        </w:tc>
        <w:tc>
          <w:tcPr>
            <w:tcW w:w="1122" w:type="pct"/>
            <w:noWrap w:val="0"/>
            <w:vAlign w:val="center"/>
          </w:tcPr>
          <w:p w14:paraId="64EF1C5B">
            <w:pPr>
              <w:snapToGrid w:val="0"/>
              <w:jc w:val="center"/>
              <w:rPr>
                <w:color w:val="auto"/>
                <w:szCs w:val="21"/>
              </w:rPr>
            </w:pPr>
            <w:r>
              <w:rPr>
                <w:color w:val="auto"/>
                <w:szCs w:val="21"/>
              </w:rPr>
              <w:t>检验项目</w:t>
            </w:r>
          </w:p>
        </w:tc>
        <w:tc>
          <w:tcPr>
            <w:tcW w:w="1308" w:type="pct"/>
            <w:noWrap w:val="0"/>
            <w:vAlign w:val="center"/>
          </w:tcPr>
          <w:p w14:paraId="7D50051F">
            <w:pPr>
              <w:snapToGrid w:val="0"/>
              <w:jc w:val="center"/>
              <w:rPr>
                <w:color w:val="auto"/>
                <w:szCs w:val="21"/>
              </w:rPr>
            </w:pPr>
            <w:r>
              <w:rPr>
                <w:rFonts w:hint="eastAsia"/>
                <w:color w:val="auto"/>
                <w:szCs w:val="21"/>
              </w:rPr>
              <w:t>检验依据</w:t>
            </w:r>
          </w:p>
        </w:tc>
        <w:tc>
          <w:tcPr>
            <w:tcW w:w="2143" w:type="pct"/>
            <w:noWrap w:val="0"/>
            <w:vAlign w:val="center"/>
          </w:tcPr>
          <w:p w14:paraId="78712594">
            <w:pPr>
              <w:snapToGrid w:val="0"/>
              <w:jc w:val="center"/>
              <w:rPr>
                <w:color w:val="auto"/>
                <w:szCs w:val="21"/>
              </w:rPr>
            </w:pPr>
            <w:r>
              <w:rPr>
                <w:color w:val="auto"/>
                <w:szCs w:val="21"/>
              </w:rPr>
              <w:t>检验方法</w:t>
            </w:r>
          </w:p>
        </w:tc>
      </w:tr>
      <w:tr w14:paraId="6507D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top"/>
          </w:tcPr>
          <w:p w14:paraId="514ACCED">
            <w:pPr>
              <w:snapToGrid w:val="0"/>
              <w:spacing w:line="440" w:lineRule="exact"/>
              <w:jc w:val="center"/>
              <w:rPr>
                <w:color w:val="auto"/>
                <w:szCs w:val="21"/>
              </w:rPr>
            </w:pPr>
            <w:r>
              <w:rPr>
                <w:color w:val="auto"/>
                <w:szCs w:val="21"/>
              </w:rPr>
              <w:t>1</w:t>
            </w:r>
          </w:p>
        </w:tc>
        <w:tc>
          <w:tcPr>
            <w:tcW w:w="1122" w:type="pct"/>
            <w:noWrap w:val="0"/>
            <w:vAlign w:val="center"/>
          </w:tcPr>
          <w:p w14:paraId="65A055C6">
            <w:pPr>
              <w:snapToGrid w:val="0"/>
              <w:jc w:val="center"/>
              <w:rPr>
                <w:color w:val="auto"/>
                <w:szCs w:val="21"/>
              </w:rPr>
            </w:pPr>
            <w:r>
              <w:rPr>
                <w:rFonts w:hint="eastAsia" w:ascii="宋体" w:hAnsi="宋体" w:cs="Calibri"/>
                <w:color w:val="auto"/>
                <w:szCs w:val="21"/>
              </w:rPr>
              <w:t>密度允许偏差</w:t>
            </w:r>
          </w:p>
        </w:tc>
        <w:tc>
          <w:tcPr>
            <w:tcW w:w="1308" w:type="pct"/>
            <w:noWrap w:val="0"/>
            <w:vAlign w:val="center"/>
          </w:tcPr>
          <w:p w14:paraId="6C954186">
            <w:pPr>
              <w:autoSpaceDE w:val="0"/>
              <w:autoSpaceDN w:val="0"/>
              <w:adjustRightInd w:val="0"/>
              <w:spacing w:line="300" w:lineRule="exact"/>
              <w:jc w:val="center"/>
              <w:rPr>
                <w:rFonts w:hint="eastAsia"/>
                <w:color w:val="auto"/>
                <w:kern w:val="0"/>
                <w:szCs w:val="21"/>
              </w:rPr>
            </w:pPr>
            <w:r>
              <w:rPr>
                <w:rFonts w:hint="eastAsia"/>
                <w:color w:val="auto"/>
                <w:kern w:val="0"/>
              </w:rPr>
              <w:t>GB/T 17795</w:t>
            </w:r>
            <w:r>
              <w:rPr>
                <w:color w:val="auto"/>
                <w:kern w:val="0"/>
              </w:rPr>
              <w:t>—</w:t>
            </w:r>
            <w:r>
              <w:rPr>
                <w:rFonts w:hint="eastAsia"/>
                <w:color w:val="auto"/>
                <w:kern w:val="0"/>
              </w:rPr>
              <w:t>2019</w:t>
            </w:r>
          </w:p>
        </w:tc>
        <w:tc>
          <w:tcPr>
            <w:tcW w:w="2143" w:type="pct"/>
            <w:noWrap w:val="0"/>
            <w:vAlign w:val="center"/>
          </w:tcPr>
          <w:p w14:paraId="7A0205DA">
            <w:pPr>
              <w:autoSpaceDE w:val="0"/>
              <w:autoSpaceDN w:val="0"/>
              <w:adjustRightInd w:val="0"/>
              <w:spacing w:line="300" w:lineRule="exact"/>
              <w:jc w:val="center"/>
              <w:rPr>
                <w:color w:val="auto"/>
                <w:kern w:val="0"/>
                <w:szCs w:val="21"/>
              </w:rPr>
            </w:pPr>
            <w:r>
              <w:rPr>
                <w:rFonts w:hint="eastAsia"/>
                <w:color w:val="auto"/>
                <w:kern w:val="0"/>
                <w:szCs w:val="21"/>
              </w:rPr>
              <w:t>GB/T 17795</w:t>
            </w:r>
            <w:r>
              <w:rPr>
                <w:color w:val="auto"/>
                <w:kern w:val="0"/>
                <w:szCs w:val="21"/>
              </w:rPr>
              <w:t>—</w:t>
            </w:r>
            <w:r>
              <w:rPr>
                <w:rFonts w:hint="eastAsia"/>
                <w:color w:val="auto"/>
                <w:kern w:val="0"/>
                <w:szCs w:val="21"/>
              </w:rPr>
              <w:t>2019</w:t>
            </w:r>
          </w:p>
          <w:p w14:paraId="1440DAFE">
            <w:pPr>
              <w:autoSpaceDE w:val="0"/>
              <w:autoSpaceDN w:val="0"/>
              <w:adjustRightInd w:val="0"/>
              <w:spacing w:line="300" w:lineRule="exact"/>
              <w:jc w:val="center"/>
              <w:rPr>
                <w:color w:val="auto"/>
                <w:kern w:val="0"/>
                <w:szCs w:val="21"/>
              </w:rPr>
            </w:pPr>
            <w:r>
              <w:rPr>
                <w:color w:val="auto"/>
                <w:kern w:val="0"/>
                <w:szCs w:val="21"/>
              </w:rPr>
              <w:t>GB/T 5480—2017</w:t>
            </w:r>
          </w:p>
        </w:tc>
      </w:tr>
      <w:tr w14:paraId="67774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top"/>
          </w:tcPr>
          <w:p w14:paraId="57A420D0">
            <w:pPr>
              <w:snapToGrid w:val="0"/>
              <w:spacing w:line="440" w:lineRule="exact"/>
              <w:jc w:val="center"/>
              <w:rPr>
                <w:color w:val="auto"/>
                <w:szCs w:val="21"/>
              </w:rPr>
            </w:pPr>
            <w:r>
              <w:rPr>
                <w:color w:val="auto"/>
                <w:szCs w:val="21"/>
              </w:rPr>
              <w:t>2</w:t>
            </w:r>
          </w:p>
        </w:tc>
        <w:tc>
          <w:tcPr>
            <w:tcW w:w="1122" w:type="pct"/>
            <w:noWrap w:val="0"/>
            <w:vAlign w:val="center"/>
          </w:tcPr>
          <w:p w14:paraId="623E94F5">
            <w:pPr>
              <w:snapToGrid w:val="0"/>
              <w:jc w:val="center"/>
              <w:rPr>
                <w:color w:val="auto"/>
                <w:szCs w:val="21"/>
              </w:rPr>
            </w:pPr>
            <w:r>
              <w:rPr>
                <w:rFonts w:hint="eastAsia" w:ascii="宋体" w:hAnsi="宋体" w:cs="Calibri"/>
                <w:color w:val="auto"/>
                <w:szCs w:val="21"/>
              </w:rPr>
              <w:t>含水率</w:t>
            </w:r>
          </w:p>
        </w:tc>
        <w:tc>
          <w:tcPr>
            <w:tcW w:w="1308" w:type="pct"/>
            <w:noWrap w:val="0"/>
            <w:vAlign w:val="center"/>
          </w:tcPr>
          <w:p w14:paraId="2B4D00D0">
            <w:pPr>
              <w:autoSpaceDE w:val="0"/>
              <w:autoSpaceDN w:val="0"/>
              <w:adjustRightInd w:val="0"/>
              <w:spacing w:line="300" w:lineRule="exact"/>
              <w:jc w:val="center"/>
              <w:rPr>
                <w:rFonts w:hint="eastAsia"/>
                <w:color w:val="auto"/>
                <w:kern w:val="0"/>
                <w:szCs w:val="21"/>
              </w:rPr>
            </w:pPr>
            <w:r>
              <w:rPr>
                <w:rFonts w:hint="eastAsia"/>
                <w:color w:val="auto"/>
                <w:kern w:val="0"/>
              </w:rPr>
              <w:t>GB/T 17795</w:t>
            </w:r>
            <w:r>
              <w:rPr>
                <w:color w:val="auto"/>
                <w:kern w:val="0"/>
              </w:rPr>
              <w:t>—</w:t>
            </w:r>
            <w:r>
              <w:rPr>
                <w:rFonts w:hint="eastAsia"/>
                <w:color w:val="auto"/>
                <w:kern w:val="0"/>
              </w:rPr>
              <w:t>2019</w:t>
            </w:r>
          </w:p>
        </w:tc>
        <w:tc>
          <w:tcPr>
            <w:tcW w:w="2143" w:type="pct"/>
            <w:noWrap w:val="0"/>
            <w:vAlign w:val="center"/>
          </w:tcPr>
          <w:p w14:paraId="345B15A0">
            <w:pPr>
              <w:autoSpaceDE w:val="0"/>
              <w:autoSpaceDN w:val="0"/>
              <w:adjustRightInd w:val="0"/>
              <w:spacing w:line="300" w:lineRule="exact"/>
              <w:jc w:val="center"/>
              <w:rPr>
                <w:color w:val="auto"/>
                <w:kern w:val="0"/>
                <w:szCs w:val="21"/>
              </w:rPr>
            </w:pPr>
            <w:r>
              <w:rPr>
                <w:rFonts w:hint="eastAsia"/>
                <w:color w:val="auto"/>
                <w:kern w:val="0"/>
                <w:szCs w:val="21"/>
              </w:rPr>
              <w:t>GB/T 17795</w:t>
            </w:r>
            <w:r>
              <w:rPr>
                <w:color w:val="auto"/>
                <w:kern w:val="0"/>
                <w:szCs w:val="21"/>
              </w:rPr>
              <w:t>—</w:t>
            </w:r>
            <w:r>
              <w:rPr>
                <w:rFonts w:hint="eastAsia"/>
                <w:color w:val="auto"/>
                <w:kern w:val="0"/>
                <w:szCs w:val="21"/>
              </w:rPr>
              <w:t>2019</w:t>
            </w:r>
          </w:p>
          <w:p w14:paraId="44FF867D">
            <w:pPr>
              <w:autoSpaceDE w:val="0"/>
              <w:autoSpaceDN w:val="0"/>
              <w:adjustRightInd w:val="0"/>
              <w:spacing w:line="300" w:lineRule="exact"/>
              <w:jc w:val="center"/>
              <w:rPr>
                <w:color w:val="auto"/>
                <w:kern w:val="0"/>
                <w:szCs w:val="21"/>
              </w:rPr>
            </w:pPr>
            <w:r>
              <w:rPr>
                <w:color w:val="auto"/>
                <w:kern w:val="0"/>
                <w:szCs w:val="21"/>
              </w:rPr>
              <w:t xml:space="preserve">GB/T </w:t>
            </w:r>
            <w:r>
              <w:rPr>
                <w:rFonts w:hint="eastAsia"/>
                <w:color w:val="auto"/>
                <w:kern w:val="0"/>
                <w:szCs w:val="21"/>
              </w:rPr>
              <w:t>20313</w:t>
            </w:r>
            <w:r>
              <w:rPr>
                <w:color w:val="auto"/>
                <w:kern w:val="0"/>
                <w:szCs w:val="21"/>
              </w:rPr>
              <w:t>—20</w:t>
            </w:r>
            <w:r>
              <w:rPr>
                <w:rFonts w:hint="eastAsia"/>
                <w:color w:val="auto"/>
                <w:kern w:val="0"/>
                <w:szCs w:val="21"/>
              </w:rPr>
              <w:t>06</w:t>
            </w:r>
          </w:p>
        </w:tc>
      </w:tr>
      <w:tr w14:paraId="5BAC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top"/>
          </w:tcPr>
          <w:p w14:paraId="2C4651A4">
            <w:pPr>
              <w:snapToGrid w:val="0"/>
              <w:spacing w:line="440" w:lineRule="exact"/>
              <w:jc w:val="center"/>
              <w:rPr>
                <w:rFonts w:hint="eastAsia"/>
                <w:color w:val="auto"/>
                <w:szCs w:val="21"/>
              </w:rPr>
            </w:pPr>
            <w:r>
              <w:rPr>
                <w:rFonts w:hint="eastAsia"/>
                <w:color w:val="auto"/>
                <w:szCs w:val="21"/>
              </w:rPr>
              <w:t>3</w:t>
            </w:r>
          </w:p>
        </w:tc>
        <w:tc>
          <w:tcPr>
            <w:tcW w:w="1122" w:type="pct"/>
            <w:noWrap w:val="0"/>
            <w:vAlign w:val="center"/>
          </w:tcPr>
          <w:p w14:paraId="0AE25C26">
            <w:pPr>
              <w:snapToGrid w:val="0"/>
              <w:jc w:val="center"/>
              <w:rPr>
                <w:color w:val="auto"/>
                <w:szCs w:val="21"/>
              </w:rPr>
            </w:pPr>
            <w:r>
              <w:rPr>
                <w:rFonts w:hint="eastAsia" w:ascii="宋体" w:hAnsi="宋体" w:cs="Calibri"/>
                <w:color w:val="auto"/>
                <w:szCs w:val="21"/>
              </w:rPr>
              <w:t>质量吸湿率</w:t>
            </w:r>
          </w:p>
        </w:tc>
        <w:tc>
          <w:tcPr>
            <w:tcW w:w="1308" w:type="pct"/>
            <w:noWrap w:val="0"/>
            <w:vAlign w:val="center"/>
          </w:tcPr>
          <w:p w14:paraId="2F278A5A">
            <w:pPr>
              <w:autoSpaceDE w:val="0"/>
              <w:autoSpaceDN w:val="0"/>
              <w:adjustRightInd w:val="0"/>
              <w:spacing w:line="300" w:lineRule="exact"/>
              <w:jc w:val="center"/>
              <w:rPr>
                <w:color w:val="auto"/>
                <w:kern w:val="0"/>
                <w:szCs w:val="21"/>
              </w:rPr>
            </w:pPr>
            <w:r>
              <w:rPr>
                <w:rFonts w:hint="eastAsia"/>
                <w:color w:val="auto"/>
                <w:kern w:val="0"/>
              </w:rPr>
              <w:t>GB/T 17795</w:t>
            </w:r>
            <w:r>
              <w:rPr>
                <w:color w:val="auto"/>
                <w:kern w:val="0"/>
              </w:rPr>
              <w:t>—</w:t>
            </w:r>
            <w:r>
              <w:rPr>
                <w:rFonts w:hint="eastAsia"/>
                <w:color w:val="auto"/>
                <w:kern w:val="0"/>
              </w:rPr>
              <w:t>2019</w:t>
            </w:r>
          </w:p>
        </w:tc>
        <w:tc>
          <w:tcPr>
            <w:tcW w:w="2143" w:type="pct"/>
            <w:noWrap w:val="0"/>
            <w:vAlign w:val="center"/>
          </w:tcPr>
          <w:p w14:paraId="29001BF9">
            <w:pPr>
              <w:autoSpaceDE w:val="0"/>
              <w:autoSpaceDN w:val="0"/>
              <w:adjustRightInd w:val="0"/>
              <w:spacing w:line="300" w:lineRule="exact"/>
              <w:jc w:val="center"/>
              <w:rPr>
                <w:color w:val="auto"/>
                <w:kern w:val="0"/>
                <w:szCs w:val="21"/>
              </w:rPr>
            </w:pPr>
            <w:r>
              <w:rPr>
                <w:color w:val="auto"/>
                <w:kern w:val="0"/>
                <w:szCs w:val="21"/>
              </w:rPr>
              <w:t>GB/T 5480—2017</w:t>
            </w:r>
          </w:p>
        </w:tc>
      </w:tr>
      <w:tr w14:paraId="33D0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1D768FB6">
            <w:pPr>
              <w:snapToGrid w:val="0"/>
              <w:spacing w:line="440" w:lineRule="exact"/>
              <w:jc w:val="center"/>
              <w:rPr>
                <w:rFonts w:hint="eastAsia"/>
                <w:color w:val="auto"/>
                <w:szCs w:val="21"/>
              </w:rPr>
            </w:pPr>
            <w:r>
              <w:rPr>
                <w:rFonts w:hint="eastAsia"/>
                <w:color w:val="auto"/>
                <w:szCs w:val="21"/>
              </w:rPr>
              <w:t>4</w:t>
            </w:r>
          </w:p>
        </w:tc>
        <w:tc>
          <w:tcPr>
            <w:tcW w:w="1122" w:type="pct"/>
            <w:noWrap w:val="0"/>
            <w:vAlign w:val="center"/>
          </w:tcPr>
          <w:p w14:paraId="78427EE8">
            <w:pPr>
              <w:snapToGrid w:val="0"/>
              <w:jc w:val="center"/>
              <w:rPr>
                <w:color w:val="auto"/>
                <w:szCs w:val="21"/>
              </w:rPr>
            </w:pPr>
            <w:r>
              <w:rPr>
                <w:rFonts w:hint="eastAsia" w:ascii="宋体" w:hAnsi="宋体" w:cs="Calibri"/>
                <w:color w:val="auto"/>
                <w:szCs w:val="21"/>
              </w:rPr>
              <w:t>导热系数及热阻</w:t>
            </w:r>
          </w:p>
        </w:tc>
        <w:tc>
          <w:tcPr>
            <w:tcW w:w="1308" w:type="pct"/>
            <w:noWrap w:val="0"/>
            <w:vAlign w:val="center"/>
          </w:tcPr>
          <w:p w14:paraId="51F1FEB8">
            <w:pPr>
              <w:autoSpaceDE w:val="0"/>
              <w:autoSpaceDN w:val="0"/>
              <w:adjustRightInd w:val="0"/>
              <w:spacing w:line="300" w:lineRule="exact"/>
              <w:jc w:val="center"/>
              <w:rPr>
                <w:color w:val="auto"/>
                <w:kern w:val="0"/>
                <w:szCs w:val="21"/>
              </w:rPr>
            </w:pPr>
            <w:r>
              <w:rPr>
                <w:rFonts w:hint="eastAsia"/>
                <w:color w:val="auto"/>
                <w:kern w:val="0"/>
              </w:rPr>
              <w:t>GB/T 17795</w:t>
            </w:r>
            <w:r>
              <w:rPr>
                <w:color w:val="auto"/>
                <w:kern w:val="0"/>
              </w:rPr>
              <w:t>—</w:t>
            </w:r>
            <w:r>
              <w:rPr>
                <w:rFonts w:hint="eastAsia"/>
                <w:color w:val="auto"/>
                <w:kern w:val="0"/>
              </w:rPr>
              <w:t>2019</w:t>
            </w:r>
          </w:p>
        </w:tc>
        <w:tc>
          <w:tcPr>
            <w:tcW w:w="2143" w:type="pct"/>
            <w:noWrap w:val="0"/>
            <w:vAlign w:val="center"/>
          </w:tcPr>
          <w:p w14:paraId="2BC1A6A0">
            <w:pPr>
              <w:autoSpaceDE w:val="0"/>
              <w:autoSpaceDN w:val="0"/>
              <w:adjustRightInd w:val="0"/>
              <w:spacing w:line="300" w:lineRule="exact"/>
              <w:jc w:val="center"/>
              <w:rPr>
                <w:color w:val="auto"/>
                <w:kern w:val="0"/>
                <w:szCs w:val="21"/>
              </w:rPr>
            </w:pPr>
            <w:r>
              <w:rPr>
                <w:color w:val="auto"/>
                <w:kern w:val="0"/>
                <w:szCs w:val="21"/>
              </w:rPr>
              <w:t>GB/T 10294—2008</w:t>
            </w:r>
          </w:p>
          <w:p w14:paraId="501E8CF3">
            <w:pPr>
              <w:autoSpaceDE w:val="0"/>
              <w:autoSpaceDN w:val="0"/>
              <w:adjustRightInd w:val="0"/>
              <w:spacing w:line="300" w:lineRule="exact"/>
              <w:jc w:val="center"/>
              <w:rPr>
                <w:color w:val="auto"/>
                <w:kern w:val="0"/>
                <w:szCs w:val="21"/>
              </w:rPr>
            </w:pPr>
            <w:r>
              <w:rPr>
                <w:color w:val="auto"/>
                <w:kern w:val="0"/>
                <w:szCs w:val="21"/>
              </w:rPr>
              <w:t>GB/T 10295—2008</w:t>
            </w:r>
          </w:p>
        </w:tc>
      </w:tr>
      <w:tr w14:paraId="7B318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0BA7BB9E">
            <w:pPr>
              <w:snapToGrid w:val="0"/>
              <w:spacing w:line="440" w:lineRule="exact"/>
              <w:jc w:val="center"/>
              <w:rPr>
                <w:rFonts w:hint="eastAsia"/>
                <w:color w:val="auto"/>
                <w:szCs w:val="21"/>
              </w:rPr>
            </w:pPr>
            <w:r>
              <w:rPr>
                <w:rFonts w:hint="eastAsia"/>
                <w:color w:val="auto"/>
                <w:szCs w:val="21"/>
              </w:rPr>
              <w:t>5</w:t>
            </w:r>
          </w:p>
        </w:tc>
        <w:tc>
          <w:tcPr>
            <w:tcW w:w="1122" w:type="pct"/>
            <w:noWrap w:val="0"/>
            <w:vAlign w:val="center"/>
          </w:tcPr>
          <w:p w14:paraId="30CFB5DE">
            <w:pPr>
              <w:snapToGrid w:val="0"/>
              <w:jc w:val="center"/>
              <w:rPr>
                <w:rFonts w:hint="default" w:eastAsia="宋体"/>
                <w:color w:val="auto"/>
                <w:szCs w:val="21"/>
                <w:lang w:val="en-US" w:eastAsia="zh-CN"/>
              </w:rPr>
            </w:pPr>
            <w:r>
              <w:rPr>
                <w:rFonts w:hint="eastAsia" w:ascii="宋体" w:hAnsi="宋体" w:cs="Calibri"/>
                <w:color w:val="auto"/>
                <w:szCs w:val="21"/>
              </w:rPr>
              <w:t>燃烧性能等级</w:t>
            </w:r>
            <w:r>
              <w:rPr>
                <w:rFonts w:hint="eastAsia" w:ascii="宋体" w:hAnsi="宋体" w:cs="Calibri"/>
                <w:color w:val="auto"/>
                <w:szCs w:val="21"/>
                <w:lang w:eastAsia="zh-CN"/>
              </w:rPr>
              <w:t>（</w:t>
            </w:r>
            <w:r>
              <w:rPr>
                <w:rFonts w:hint="eastAsia" w:ascii="宋体" w:hAnsi="宋体" w:cs="Calibri"/>
                <w:color w:val="auto"/>
                <w:szCs w:val="21"/>
                <w:lang w:val="en-US" w:eastAsia="zh-CN"/>
              </w:rPr>
              <w:t>燃烧性能等级要求）</w:t>
            </w:r>
          </w:p>
        </w:tc>
        <w:tc>
          <w:tcPr>
            <w:tcW w:w="1308" w:type="pct"/>
            <w:noWrap w:val="0"/>
            <w:vAlign w:val="center"/>
          </w:tcPr>
          <w:p w14:paraId="43D1EB20">
            <w:pPr>
              <w:autoSpaceDE w:val="0"/>
              <w:autoSpaceDN w:val="0"/>
              <w:adjustRightInd w:val="0"/>
              <w:spacing w:line="300" w:lineRule="exact"/>
              <w:jc w:val="center"/>
              <w:rPr>
                <w:rFonts w:hint="eastAsia" w:eastAsia="宋体"/>
                <w:color w:val="auto"/>
                <w:kern w:val="0"/>
                <w:szCs w:val="21"/>
                <w:lang w:eastAsia="zh-CN"/>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43" w:type="pct"/>
            <w:noWrap w:val="0"/>
            <w:vAlign w:val="center"/>
          </w:tcPr>
          <w:p w14:paraId="3B0DF661">
            <w:pPr>
              <w:autoSpaceDE w:val="0"/>
              <w:autoSpaceDN w:val="0"/>
              <w:adjustRightInd w:val="0"/>
              <w:spacing w:line="300" w:lineRule="exact"/>
              <w:jc w:val="center"/>
              <w:rPr>
                <w:color w:val="auto"/>
                <w:kern w:val="0"/>
                <w:szCs w:val="21"/>
              </w:rPr>
            </w:pPr>
            <w:r>
              <w:rPr>
                <w:color w:val="auto"/>
                <w:kern w:val="0"/>
                <w:szCs w:val="21"/>
              </w:rPr>
              <w:t>GB 8624—2012</w:t>
            </w:r>
          </w:p>
          <w:p w14:paraId="19A7AB25">
            <w:pPr>
              <w:autoSpaceDE w:val="0"/>
              <w:autoSpaceDN w:val="0"/>
              <w:adjustRightInd w:val="0"/>
              <w:spacing w:line="300" w:lineRule="exact"/>
              <w:jc w:val="center"/>
              <w:rPr>
                <w:color w:val="auto"/>
                <w:kern w:val="0"/>
                <w:szCs w:val="21"/>
              </w:rPr>
            </w:pPr>
            <w:r>
              <w:rPr>
                <w:color w:val="auto"/>
                <w:kern w:val="0"/>
                <w:szCs w:val="21"/>
              </w:rPr>
              <w:t>GB/T 5464—2010或GB/T5464—2026</w:t>
            </w:r>
          </w:p>
          <w:p w14:paraId="50AC3337">
            <w:pPr>
              <w:autoSpaceDE w:val="0"/>
              <w:autoSpaceDN w:val="0"/>
              <w:adjustRightInd w:val="0"/>
              <w:spacing w:line="300" w:lineRule="exact"/>
              <w:jc w:val="center"/>
              <w:rPr>
                <w:color w:val="auto"/>
                <w:kern w:val="0"/>
                <w:szCs w:val="21"/>
              </w:rPr>
            </w:pPr>
            <w:r>
              <w:rPr>
                <w:color w:val="auto"/>
                <w:kern w:val="0"/>
                <w:szCs w:val="21"/>
              </w:rPr>
              <w:t>GB/T 14402—2007或GB/T 14402—2026</w:t>
            </w:r>
          </w:p>
          <w:p w14:paraId="41547394">
            <w:pPr>
              <w:snapToGrid w:val="0"/>
              <w:jc w:val="center"/>
              <w:rPr>
                <w:color w:val="auto"/>
                <w:szCs w:val="21"/>
              </w:rPr>
            </w:pPr>
            <w:r>
              <w:rPr>
                <w:color w:val="auto"/>
                <w:szCs w:val="21"/>
              </w:rPr>
              <w:t>GB/T 20284—2006或</w:t>
            </w:r>
            <w:r>
              <w:rPr>
                <w:color w:val="auto"/>
                <w:szCs w:val="21"/>
                <w:lang w:val="de-DE"/>
              </w:rPr>
              <w:t>GB/T 20284—20</w:t>
            </w:r>
            <w:r>
              <w:rPr>
                <w:color w:val="auto"/>
                <w:szCs w:val="21"/>
              </w:rPr>
              <w:t>2</w:t>
            </w:r>
            <w:r>
              <w:rPr>
                <w:color w:val="auto"/>
                <w:szCs w:val="21"/>
                <w:lang w:val="de-DE"/>
              </w:rPr>
              <w:t>6</w:t>
            </w:r>
          </w:p>
          <w:p w14:paraId="01A96CD8">
            <w:pPr>
              <w:autoSpaceDE w:val="0"/>
              <w:autoSpaceDN w:val="0"/>
              <w:adjustRightInd w:val="0"/>
              <w:spacing w:line="300" w:lineRule="exact"/>
              <w:jc w:val="center"/>
              <w:rPr>
                <w:color w:val="auto"/>
                <w:szCs w:val="21"/>
              </w:rPr>
            </w:pPr>
            <w:r>
              <w:rPr>
                <w:color w:val="auto"/>
                <w:szCs w:val="21"/>
              </w:rPr>
              <w:t>GB/T 8626—2007或GB/T 8626—2026</w:t>
            </w:r>
          </w:p>
        </w:tc>
      </w:tr>
      <w:tr w14:paraId="3E61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62FBCFC7">
            <w:pPr>
              <w:snapToGrid w:val="0"/>
              <w:spacing w:line="440" w:lineRule="exact"/>
              <w:jc w:val="center"/>
              <w:rPr>
                <w:rFonts w:hint="eastAsia"/>
                <w:color w:val="auto"/>
                <w:szCs w:val="21"/>
              </w:rPr>
            </w:pPr>
            <w:r>
              <w:rPr>
                <w:rFonts w:hint="eastAsia"/>
                <w:color w:val="auto"/>
                <w:szCs w:val="21"/>
              </w:rPr>
              <w:t>6</w:t>
            </w:r>
          </w:p>
        </w:tc>
        <w:tc>
          <w:tcPr>
            <w:tcW w:w="1122" w:type="pct"/>
            <w:noWrap w:val="0"/>
            <w:vAlign w:val="center"/>
          </w:tcPr>
          <w:p w14:paraId="5146B96E">
            <w:pPr>
              <w:snapToGrid w:val="0"/>
              <w:jc w:val="center"/>
              <w:rPr>
                <w:color w:val="auto"/>
                <w:szCs w:val="21"/>
              </w:rPr>
            </w:pPr>
            <w:r>
              <w:rPr>
                <w:rFonts w:hint="eastAsia" w:ascii="宋体" w:hAnsi="宋体" w:cs="Calibri"/>
                <w:color w:val="auto"/>
                <w:szCs w:val="21"/>
              </w:rPr>
              <w:t>甲醛释放量</w:t>
            </w:r>
          </w:p>
        </w:tc>
        <w:tc>
          <w:tcPr>
            <w:tcW w:w="1308" w:type="pct"/>
            <w:noWrap w:val="0"/>
            <w:vAlign w:val="center"/>
          </w:tcPr>
          <w:p w14:paraId="573B610D">
            <w:pPr>
              <w:autoSpaceDE w:val="0"/>
              <w:autoSpaceDN w:val="0"/>
              <w:adjustRightInd w:val="0"/>
              <w:spacing w:line="300" w:lineRule="exact"/>
              <w:jc w:val="center"/>
              <w:rPr>
                <w:color w:val="auto"/>
                <w:kern w:val="0"/>
                <w:szCs w:val="21"/>
              </w:rPr>
            </w:pPr>
            <w:r>
              <w:rPr>
                <w:rFonts w:hint="eastAsia"/>
                <w:color w:val="auto"/>
                <w:kern w:val="0"/>
              </w:rPr>
              <w:t>GB/T 17795</w:t>
            </w:r>
            <w:r>
              <w:rPr>
                <w:color w:val="auto"/>
                <w:kern w:val="0"/>
              </w:rPr>
              <w:t>—</w:t>
            </w:r>
            <w:r>
              <w:rPr>
                <w:rFonts w:hint="eastAsia"/>
                <w:color w:val="auto"/>
                <w:kern w:val="0"/>
              </w:rPr>
              <w:t>2019</w:t>
            </w:r>
          </w:p>
        </w:tc>
        <w:tc>
          <w:tcPr>
            <w:tcW w:w="2143" w:type="pct"/>
            <w:noWrap w:val="0"/>
            <w:vAlign w:val="center"/>
          </w:tcPr>
          <w:p w14:paraId="0F22C8F8">
            <w:pPr>
              <w:autoSpaceDE w:val="0"/>
              <w:autoSpaceDN w:val="0"/>
              <w:adjustRightInd w:val="0"/>
              <w:spacing w:line="300" w:lineRule="exact"/>
              <w:jc w:val="center"/>
              <w:rPr>
                <w:color w:val="auto"/>
                <w:kern w:val="0"/>
                <w:szCs w:val="21"/>
              </w:rPr>
            </w:pPr>
            <w:r>
              <w:rPr>
                <w:color w:val="auto"/>
                <w:kern w:val="0"/>
                <w:szCs w:val="21"/>
              </w:rPr>
              <w:t xml:space="preserve">GB/T 32379—2015 </w:t>
            </w:r>
          </w:p>
        </w:tc>
      </w:tr>
      <w:tr w14:paraId="6AC5A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7311249C">
            <w:pPr>
              <w:snapToGrid w:val="0"/>
              <w:spacing w:line="440" w:lineRule="exact"/>
              <w:jc w:val="center"/>
              <w:rPr>
                <w:color w:val="auto"/>
                <w:szCs w:val="21"/>
              </w:rPr>
            </w:pPr>
            <w:r>
              <w:rPr>
                <w:rFonts w:hint="eastAsia"/>
                <w:color w:val="auto"/>
                <w:szCs w:val="21"/>
              </w:rPr>
              <w:t>7</w:t>
            </w:r>
          </w:p>
        </w:tc>
        <w:tc>
          <w:tcPr>
            <w:tcW w:w="1122" w:type="pct"/>
            <w:noWrap w:val="0"/>
            <w:vAlign w:val="center"/>
          </w:tcPr>
          <w:p w14:paraId="209DB39E">
            <w:pPr>
              <w:snapToGrid w:val="0"/>
              <w:jc w:val="center"/>
              <w:rPr>
                <w:color w:val="auto"/>
                <w:szCs w:val="21"/>
              </w:rPr>
            </w:pPr>
            <w:r>
              <w:rPr>
                <w:rFonts w:hint="eastAsia" w:ascii="宋体" w:hAnsi="宋体" w:cs="Calibri"/>
                <w:color w:val="auto"/>
                <w:szCs w:val="21"/>
              </w:rPr>
              <w:t>TVOC释放量</w:t>
            </w:r>
          </w:p>
        </w:tc>
        <w:tc>
          <w:tcPr>
            <w:tcW w:w="1308" w:type="pct"/>
            <w:noWrap w:val="0"/>
            <w:vAlign w:val="center"/>
          </w:tcPr>
          <w:p w14:paraId="3FAA624F">
            <w:pPr>
              <w:autoSpaceDE w:val="0"/>
              <w:autoSpaceDN w:val="0"/>
              <w:adjustRightInd w:val="0"/>
              <w:spacing w:line="300" w:lineRule="exact"/>
              <w:jc w:val="center"/>
              <w:rPr>
                <w:rFonts w:hint="eastAsia"/>
                <w:color w:val="auto"/>
                <w:kern w:val="0"/>
                <w:szCs w:val="21"/>
              </w:rPr>
            </w:pPr>
            <w:r>
              <w:rPr>
                <w:rFonts w:hint="eastAsia"/>
                <w:color w:val="auto"/>
                <w:kern w:val="0"/>
              </w:rPr>
              <w:t>GB/T 17795</w:t>
            </w:r>
            <w:r>
              <w:rPr>
                <w:color w:val="auto"/>
                <w:kern w:val="0"/>
              </w:rPr>
              <w:t>—</w:t>
            </w:r>
            <w:r>
              <w:rPr>
                <w:rFonts w:hint="eastAsia"/>
                <w:color w:val="auto"/>
                <w:kern w:val="0"/>
              </w:rPr>
              <w:t>2019</w:t>
            </w:r>
          </w:p>
        </w:tc>
        <w:tc>
          <w:tcPr>
            <w:tcW w:w="2143" w:type="pct"/>
            <w:noWrap w:val="0"/>
            <w:vAlign w:val="center"/>
          </w:tcPr>
          <w:p w14:paraId="61EE317D">
            <w:pPr>
              <w:autoSpaceDE w:val="0"/>
              <w:autoSpaceDN w:val="0"/>
              <w:adjustRightInd w:val="0"/>
              <w:spacing w:line="300" w:lineRule="exact"/>
              <w:jc w:val="center"/>
              <w:rPr>
                <w:color w:val="auto"/>
                <w:kern w:val="0"/>
                <w:szCs w:val="21"/>
              </w:rPr>
            </w:pPr>
            <w:r>
              <w:rPr>
                <w:color w:val="auto"/>
                <w:kern w:val="0"/>
                <w:szCs w:val="21"/>
              </w:rPr>
              <w:t>GB/T 17795—2019</w:t>
            </w:r>
          </w:p>
          <w:p w14:paraId="2D730BF1">
            <w:pPr>
              <w:autoSpaceDE w:val="0"/>
              <w:autoSpaceDN w:val="0"/>
              <w:adjustRightInd w:val="0"/>
              <w:spacing w:line="300" w:lineRule="exact"/>
              <w:jc w:val="center"/>
              <w:rPr>
                <w:color w:val="auto"/>
                <w:kern w:val="0"/>
                <w:szCs w:val="21"/>
              </w:rPr>
            </w:pPr>
            <w:r>
              <w:rPr>
                <w:color w:val="auto"/>
                <w:kern w:val="0"/>
                <w:szCs w:val="21"/>
              </w:rPr>
              <w:t>GB/T 29899—2024</w:t>
            </w:r>
          </w:p>
        </w:tc>
      </w:tr>
      <w:tr w14:paraId="0A0C8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7DAB8237">
            <w:pPr>
              <w:snapToGrid w:val="0"/>
              <w:spacing w:line="440" w:lineRule="exact"/>
              <w:jc w:val="center"/>
              <w:rPr>
                <w:rFonts w:hint="eastAsia"/>
                <w:color w:val="auto"/>
                <w:szCs w:val="21"/>
              </w:rPr>
            </w:pPr>
            <w:r>
              <w:rPr>
                <w:rFonts w:hint="eastAsia"/>
                <w:color w:val="auto"/>
                <w:szCs w:val="21"/>
              </w:rPr>
              <w:t>8</w:t>
            </w:r>
          </w:p>
        </w:tc>
        <w:tc>
          <w:tcPr>
            <w:tcW w:w="1122" w:type="pct"/>
            <w:noWrap w:val="0"/>
            <w:vAlign w:val="center"/>
          </w:tcPr>
          <w:p w14:paraId="470D75EC">
            <w:pPr>
              <w:snapToGrid w:val="0"/>
              <w:jc w:val="center"/>
              <w:rPr>
                <w:rFonts w:hint="eastAsia" w:ascii="宋体" w:hAnsi="宋体" w:eastAsia="宋体" w:cs="Calibri"/>
                <w:color w:val="auto"/>
                <w:szCs w:val="21"/>
                <w:lang w:eastAsia="zh-CN"/>
              </w:rPr>
            </w:pPr>
            <w:r>
              <w:rPr>
                <w:rFonts w:hint="eastAsia" w:ascii="宋体" w:hAnsi="宋体" w:cs="Calibri"/>
                <w:color w:val="auto"/>
                <w:szCs w:val="21"/>
                <w:lang w:val="en-US" w:eastAsia="zh-CN"/>
              </w:rPr>
              <w:t>标识（</w:t>
            </w:r>
            <w:r>
              <w:rPr>
                <w:rFonts w:hint="eastAsia" w:ascii="宋体" w:hAnsi="宋体" w:cs="Calibri"/>
                <w:color w:val="auto"/>
                <w:szCs w:val="21"/>
              </w:rPr>
              <w:t>标志</w:t>
            </w:r>
            <w:r>
              <w:rPr>
                <w:rFonts w:hint="eastAsia" w:ascii="宋体" w:hAnsi="宋体" w:cs="Calibri"/>
                <w:color w:val="auto"/>
                <w:szCs w:val="21"/>
                <w:lang w:eastAsia="zh-CN"/>
              </w:rPr>
              <w:t>）</w:t>
            </w:r>
          </w:p>
        </w:tc>
        <w:tc>
          <w:tcPr>
            <w:tcW w:w="1308" w:type="pct"/>
            <w:noWrap w:val="0"/>
            <w:vAlign w:val="center"/>
          </w:tcPr>
          <w:p w14:paraId="3C498C6D">
            <w:pPr>
              <w:autoSpaceDE w:val="0"/>
              <w:autoSpaceDN w:val="0"/>
              <w:adjustRightInd w:val="0"/>
              <w:spacing w:line="300" w:lineRule="exact"/>
              <w:jc w:val="center"/>
              <w:rPr>
                <w:rFonts w:hint="eastAsia" w:eastAsia="宋体"/>
                <w:color w:val="auto"/>
                <w:kern w:val="0"/>
                <w:szCs w:val="21"/>
                <w:lang w:eastAsia="zh-CN"/>
              </w:rPr>
            </w:pPr>
            <w:r>
              <w:rPr>
                <w:color w:val="auto"/>
              </w:rPr>
              <w:t>GB 46520</w:t>
            </w:r>
            <w:r>
              <w:rPr>
                <w:color w:val="auto"/>
                <w:kern w:val="0"/>
              </w:rPr>
              <w:t>—</w:t>
            </w:r>
            <w:r>
              <w:rPr>
                <w:color w:val="auto"/>
              </w:rPr>
              <w:t>2025</w:t>
            </w:r>
            <w:r>
              <w:rPr>
                <w:rFonts w:hint="eastAsia"/>
                <w:color w:val="auto"/>
                <w:lang w:eastAsia="zh-CN"/>
              </w:rPr>
              <w:t>（</w:t>
            </w:r>
            <w:r>
              <w:rPr>
                <w:rFonts w:hint="eastAsia"/>
                <w:color w:val="auto"/>
                <w:kern w:val="0"/>
              </w:rPr>
              <w:t>GB/T 17795</w:t>
            </w:r>
            <w:r>
              <w:rPr>
                <w:color w:val="auto"/>
                <w:kern w:val="0"/>
              </w:rPr>
              <w:t>—</w:t>
            </w:r>
            <w:r>
              <w:rPr>
                <w:rFonts w:hint="eastAsia"/>
                <w:color w:val="auto"/>
                <w:kern w:val="0"/>
              </w:rPr>
              <w:t>2019</w:t>
            </w:r>
            <w:r>
              <w:rPr>
                <w:rFonts w:hint="eastAsia"/>
                <w:color w:val="auto"/>
                <w:lang w:eastAsia="zh-CN"/>
              </w:rPr>
              <w:t>）</w:t>
            </w:r>
          </w:p>
        </w:tc>
        <w:tc>
          <w:tcPr>
            <w:tcW w:w="2143" w:type="pct"/>
            <w:noWrap w:val="0"/>
            <w:vAlign w:val="center"/>
          </w:tcPr>
          <w:p w14:paraId="2AFA8803">
            <w:pPr>
              <w:autoSpaceDE w:val="0"/>
              <w:autoSpaceDN w:val="0"/>
              <w:adjustRightInd w:val="0"/>
              <w:spacing w:line="300" w:lineRule="exact"/>
              <w:jc w:val="center"/>
              <w:rPr>
                <w:rFonts w:hint="eastAsia"/>
                <w:color w:val="auto"/>
                <w:kern w:val="0"/>
                <w:szCs w:val="21"/>
              </w:rPr>
            </w:pPr>
            <w:r>
              <w:rPr>
                <w:color w:val="auto"/>
              </w:rPr>
              <w:t>GB 46520</w:t>
            </w:r>
            <w:r>
              <w:rPr>
                <w:color w:val="auto"/>
                <w:kern w:val="0"/>
              </w:rPr>
              <w:t>—</w:t>
            </w:r>
            <w:r>
              <w:rPr>
                <w:color w:val="auto"/>
              </w:rPr>
              <w:t>2025</w:t>
            </w:r>
            <w:r>
              <w:rPr>
                <w:rFonts w:hint="eastAsia"/>
                <w:color w:val="auto"/>
                <w:lang w:eastAsia="zh-CN"/>
              </w:rPr>
              <w:t>（</w:t>
            </w:r>
            <w:r>
              <w:rPr>
                <w:rFonts w:hint="eastAsia"/>
                <w:color w:val="auto"/>
                <w:kern w:val="0"/>
              </w:rPr>
              <w:t>GB/T 17795</w:t>
            </w:r>
            <w:r>
              <w:rPr>
                <w:color w:val="auto"/>
                <w:kern w:val="0"/>
              </w:rPr>
              <w:t>—</w:t>
            </w:r>
            <w:r>
              <w:rPr>
                <w:rFonts w:hint="eastAsia"/>
                <w:color w:val="auto"/>
                <w:kern w:val="0"/>
              </w:rPr>
              <w:t>2019</w:t>
            </w:r>
            <w:r>
              <w:rPr>
                <w:rFonts w:hint="eastAsia"/>
                <w:color w:val="auto"/>
                <w:lang w:eastAsia="zh-CN"/>
              </w:rPr>
              <w:t>）</w:t>
            </w:r>
          </w:p>
        </w:tc>
      </w:tr>
      <w:tr w14:paraId="7C84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000" w:type="pct"/>
            <w:gridSpan w:val="4"/>
            <w:noWrap w:val="0"/>
            <w:vAlign w:val="top"/>
          </w:tcPr>
          <w:p w14:paraId="764D522B">
            <w:pPr>
              <w:autoSpaceDE w:val="0"/>
              <w:autoSpaceDN w:val="0"/>
              <w:adjustRightInd w:val="0"/>
              <w:spacing w:line="300" w:lineRule="exact"/>
              <w:rPr>
                <w:rFonts w:hint="eastAsia"/>
                <w:color w:val="auto"/>
                <w:kern w:val="0"/>
                <w:szCs w:val="21"/>
              </w:rPr>
            </w:pPr>
            <w:r>
              <w:rPr>
                <w:rFonts w:hint="eastAsia"/>
                <w:color w:val="auto"/>
                <w:kern w:val="0"/>
                <w:szCs w:val="21"/>
              </w:rPr>
              <w:t xml:space="preserve"> </w:t>
            </w:r>
            <w:r>
              <w:rPr>
                <w:color w:val="auto"/>
                <w:szCs w:val="21"/>
              </w:rPr>
              <w:t>注：</w:t>
            </w:r>
            <w:r>
              <w:rPr>
                <w:rFonts w:hint="eastAsia" w:ascii="宋体" w:hAnsi="宋体" w:cs="仿宋"/>
                <w:color w:val="auto"/>
                <w:szCs w:val="21"/>
              </w:rPr>
              <w:t>幕墙用和钢结构用玻璃棉制品不测</w:t>
            </w:r>
            <w:r>
              <w:rPr>
                <w:rFonts w:hint="eastAsia" w:ascii="宋体" w:hAnsi="宋体" w:cs="Calibri"/>
                <w:color w:val="auto"/>
                <w:szCs w:val="21"/>
              </w:rPr>
              <w:t>甲醛释放量和TVOC释放量项目。</w:t>
            </w:r>
          </w:p>
        </w:tc>
      </w:tr>
    </w:tbl>
    <w:p w14:paraId="7454A517">
      <w:pPr>
        <w:snapToGrid w:val="0"/>
        <w:jc w:val="center"/>
        <w:rPr>
          <w:rFonts w:hint="eastAsia"/>
          <w:color w:val="auto"/>
          <w:szCs w:val="21"/>
        </w:rPr>
      </w:pPr>
    </w:p>
    <w:p w14:paraId="021BBF41">
      <w:pPr>
        <w:snapToGrid w:val="0"/>
        <w:spacing w:line="440" w:lineRule="exact"/>
        <w:rPr>
          <w:rFonts w:hint="eastAsia"/>
          <w:color w:val="auto"/>
          <w:szCs w:val="21"/>
        </w:rPr>
      </w:pPr>
      <w:r>
        <w:rPr>
          <w:rFonts w:hint="eastAsia"/>
          <w:color w:val="auto"/>
          <w:szCs w:val="21"/>
        </w:rPr>
        <w:t>2</w:t>
      </w:r>
      <w:r>
        <w:rPr>
          <w:color w:val="auto"/>
          <w:szCs w:val="21"/>
        </w:rPr>
        <w:t>.15</w:t>
      </w:r>
      <w:r>
        <w:rPr>
          <w:rFonts w:hint="eastAsia"/>
          <w:color w:val="auto"/>
          <w:szCs w:val="21"/>
        </w:rPr>
        <w:t>纳米孔气凝胶复合绝热毡</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2115"/>
        <w:gridCol w:w="2415"/>
        <w:gridCol w:w="3969"/>
      </w:tblGrid>
      <w:tr w14:paraId="23B20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blHeader/>
        </w:trPr>
        <w:tc>
          <w:tcPr>
            <w:tcW w:w="426" w:type="pct"/>
            <w:noWrap w:val="0"/>
            <w:vAlign w:val="center"/>
          </w:tcPr>
          <w:p w14:paraId="6F9577B7">
            <w:pPr>
              <w:snapToGrid w:val="0"/>
              <w:jc w:val="center"/>
              <w:rPr>
                <w:color w:val="auto"/>
                <w:szCs w:val="21"/>
              </w:rPr>
            </w:pPr>
            <w:r>
              <w:rPr>
                <w:color w:val="auto"/>
                <w:szCs w:val="21"/>
              </w:rPr>
              <w:t>序号</w:t>
            </w:r>
          </w:p>
        </w:tc>
        <w:tc>
          <w:tcPr>
            <w:tcW w:w="1138" w:type="pct"/>
            <w:noWrap w:val="0"/>
            <w:vAlign w:val="center"/>
          </w:tcPr>
          <w:p w14:paraId="640D0035">
            <w:pPr>
              <w:snapToGrid w:val="0"/>
              <w:jc w:val="center"/>
              <w:rPr>
                <w:color w:val="auto"/>
                <w:szCs w:val="21"/>
              </w:rPr>
            </w:pPr>
            <w:r>
              <w:rPr>
                <w:color w:val="auto"/>
                <w:szCs w:val="21"/>
              </w:rPr>
              <w:t>检验项目</w:t>
            </w:r>
          </w:p>
        </w:tc>
        <w:tc>
          <w:tcPr>
            <w:tcW w:w="1299" w:type="pct"/>
            <w:noWrap w:val="0"/>
            <w:vAlign w:val="center"/>
          </w:tcPr>
          <w:p w14:paraId="7030E0C1">
            <w:pPr>
              <w:snapToGrid w:val="0"/>
              <w:jc w:val="center"/>
              <w:rPr>
                <w:color w:val="auto"/>
                <w:szCs w:val="21"/>
              </w:rPr>
            </w:pPr>
            <w:r>
              <w:rPr>
                <w:rFonts w:hint="eastAsia"/>
                <w:color w:val="auto"/>
                <w:szCs w:val="21"/>
              </w:rPr>
              <w:t>检验依据</w:t>
            </w:r>
          </w:p>
        </w:tc>
        <w:tc>
          <w:tcPr>
            <w:tcW w:w="2135" w:type="pct"/>
            <w:noWrap w:val="0"/>
            <w:vAlign w:val="center"/>
          </w:tcPr>
          <w:p w14:paraId="2E091AD7">
            <w:pPr>
              <w:snapToGrid w:val="0"/>
              <w:jc w:val="center"/>
              <w:rPr>
                <w:color w:val="auto"/>
                <w:szCs w:val="21"/>
              </w:rPr>
            </w:pPr>
            <w:r>
              <w:rPr>
                <w:color w:val="auto"/>
                <w:szCs w:val="21"/>
              </w:rPr>
              <w:t>检验方法</w:t>
            </w:r>
          </w:p>
        </w:tc>
      </w:tr>
      <w:tr w14:paraId="72440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pct"/>
            <w:noWrap w:val="0"/>
            <w:vAlign w:val="center"/>
          </w:tcPr>
          <w:p w14:paraId="332FF5D4">
            <w:pPr>
              <w:snapToGrid w:val="0"/>
              <w:spacing w:line="440" w:lineRule="exact"/>
              <w:jc w:val="center"/>
              <w:rPr>
                <w:color w:val="auto"/>
                <w:szCs w:val="21"/>
              </w:rPr>
            </w:pPr>
            <w:r>
              <w:rPr>
                <w:color w:val="auto"/>
                <w:szCs w:val="21"/>
              </w:rPr>
              <w:t>1</w:t>
            </w:r>
          </w:p>
        </w:tc>
        <w:tc>
          <w:tcPr>
            <w:tcW w:w="1138" w:type="pct"/>
            <w:noWrap w:val="0"/>
            <w:vAlign w:val="center"/>
          </w:tcPr>
          <w:p w14:paraId="271D5EC8">
            <w:pPr>
              <w:snapToGrid w:val="0"/>
              <w:jc w:val="center"/>
              <w:rPr>
                <w:rFonts w:ascii="宋体" w:hAnsi="宋体"/>
                <w:color w:val="auto"/>
                <w:szCs w:val="21"/>
              </w:rPr>
            </w:pPr>
            <w:r>
              <w:rPr>
                <w:rFonts w:hint="eastAsia" w:ascii="宋体" w:hAnsi="宋体"/>
                <w:color w:val="auto"/>
                <w:kern w:val="0"/>
                <w:szCs w:val="21"/>
              </w:rPr>
              <w:t>导热系数（平均温度25℃）</w:t>
            </w:r>
          </w:p>
        </w:tc>
        <w:tc>
          <w:tcPr>
            <w:tcW w:w="1299" w:type="pct"/>
            <w:noWrap w:val="0"/>
            <w:vAlign w:val="center"/>
          </w:tcPr>
          <w:p w14:paraId="08F1E3CA">
            <w:pPr>
              <w:autoSpaceDE w:val="0"/>
              <w:autoSpaceDN w:val="0"/>
              <w:adjustRightInd w:val="0"/>
              <w:spacing w:line="300" w:lineRule="exact"/>
              <w:jc w:val="center"/>
              <w:rPr>
                <w:rFonts w:hint="eastAsia"/>
                <w:color w:val="auto"/>
                <w:kern w:val="0"/>
                <w:szCs w:val="21"/>
              </w:rPr>
            </w:pPr>
            <w:r>
              <w:rPr>
                <w:rFonts w:hint="eastAsia"/>
                <w:color w:val="auto"/>
                <w:kern w:val="0"/>
              </w:rPr>
              <w:t>GB/T 34336</w:t>
            </w:r>
            <w:r>
              <w:rPr>
                <w:color w:val="auto"/>
                <w:kern w:val="0"/>
              </w:rPr>
              <w:t>—</w:t>
            </w:r>
            <w:r>
              <w:rPr>
                <w:rFonts w:hint="eastAsia"/>
                <w:color w:val="auto"/>
                <w:kern w:val="0"/>
              </w:rPr>
              <w:t>2017</w:t>
            </w:r>
          </w:p>
        </w:tc>
        <w:tc>
          <w:tcPr>
            <w:tcW w:w="2135" w:type="pct"/>
            <w:noWrap w:val="0"/>
            <w:vAlign w:val="center"/>
          </w:tcPr>
          <w:p w14:paraId="1C3E0BDD">
            <w:pPr>
              <w:autoSpaceDE w:val="0"/>
              <w:autoSpaceDN w:val="0"/>
              <w:adjustRightInd w:val="0"/>
              <w:spacing w:line="300" w:lineRule="exact"/>
              <w:jc w:val="center"/>
              <w:rPr>
                <w:color w:val="auto"/>
                <w:kern w:val="0"/>
                <w:szCs w:val="21"/>
              </w:rPr>
            </w:pPr>
            <w:r>
              <w:rPr>
                <w:rFonts w:hint="eastAsia"/>
                <w:color w:val="auto"/>
                <w:kern w:val="0"/>
                <w:szCs w:val="21"/>
              </w:rPr>
              <w:t>GB/T 34336</w:t>
            </w:r>
            <w:r>
              <w:rPr>
                <w:color w:val="auto"/>
                <w:kern w:val="0"/>
                <w:szCs w:val="21"/>
              </w:rPr>
              <w:t>—</w:t>
            </w:r>
            <w:r>
              <w:rPr>
                <w:rFonts w:hint="eastAsia"/>
                <w:color w:val="auto"/>
                <w:kern w:val="0"/>
                <w:szCs w:val="21"/>
              </w:rPr>
              <w:t>2017</w:t>
            </w:r>
          </w:p>
          <w:p w14:paraId="52CBF256">
            <w:pPr>
              <w:autoSpaceDE w:val="0"/>
              <w:autoSpaceDN w:val="0"/>
              <w:adjustRightInd w:val="0"/>
              <w:spacing w:line="300" w:lineRule="exact"/>
              <w:jc w:val="center"/>
              <w:rPr>
                <w:color w:val="auto"/>
                <w:kern w:val="0"/>
                <w:szCs w:val="21"/>
              </w:rPr>
            </w:pPr>
            <w:r>
              <w:rPr>
                <w:color w:val="auto"/>
                <w:kern w:val="0"/>
                <w:szCs w:val="21"/>
              </w:rPr>
              <w:t>GB/T 10294—2008</w:t>
            </w:r>
          </w:p>
          <w:p w14:paraId="2C572FFE">
            <w:pPr>
              <w:autoSpaceDE w:val="0"/>
              <w:autoSpaceDN w:val="0"/>
              <w:adjustRightInd w:val="0"/>
              <w:spacing w:line="300" w:lineRule="exact"/>
              <w:jc w:val="center"/>
              <w:rPr>
                <w:color w:val="auto"/>
                <w:kern w:val="0"/>
                <w:szCs w:val="21"/>
              </w:rPr>
            </w:pPr>
            <w:r>
              <w:rPr>
                <w:color w:val="auto"/>
                <w:kern w:val="0"/>
                <w:szCs w:val="21"/>
              </w:rPr>
              <w:t>GB/T 10295—2008</w:t>
            </w:r>
          </w:p>
        </w:tc>
      </w:tr>
      <w:tr w14:paraId="13D6F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pct"/>
            <w:noWrap w:val="0"/>
            <w:vAlign w:val="center"/>
          </w:tcPr>
          <w:p w14:paraId="4508E7C5">
            <w:pPr>
              <w:snapToGrid w:val="0"/>
              <w:spacing w:line="440" w:lineRule="exact"/>
              <w:jc w:val="center"/>
              <w:rPr>
                <w:color w:val="auto"/>
                <w:szCs w:val="21"/>
              </w:rPr>
            </w:pPr>
            <w:r>
              <w:rPr>
                <w:color w:val="auto"/>
                <w:szCs w:val="21"/>
              </w:rPr>
              <w:t>2</w:t>
            </w:r>
          </w:p>
        </w:tc>
        <w:tc>
          <w:tcPr>
            <w:tcW w:w="2114" w:type="dxa"/>
            <w:noWrap w:val="0"/>
            <w:vAlign w:val="center"/>
          </w:tcPr>
          <w:p w14:paraId="2A2F5C18">
            <w:pPr>
              <w:snapToGrid w:val="0"/>
              <w:jc w:val="center"/>
              <w:rPr>
                <w:color w:val="auto"/>
                <w:szCs w:val="21"/>
              </w:rPr>
            </w:pPr>
            <w:r>
              <w:rPr>
                <w:rFonts w:hint="eastAsia" w:ascii="宋体" w:hAnsi="宋体" w:cs="Calibri"/>
                <w:color w:val="auto"/>
                <w:szCs w:val="21"/>
              </w:rPr>
              <w:t>燃烧性能等级</w:t>
            </w:r>
            <w:r>
              <w:rPr>
                <w:rFonts w:hint="eastAsia" w:ascii="宋体" w:hAnsi="宋体" w:cs="Calibri"/>
                <w:color w:val="auto"/>
                <w:szCs w:val="21"/>
                <w:lang w:eastAsia="zh-CN"/>
              </w:rPr>
              <w:t>（</w:t>
            </w:r>
            <w:r>
              <w:rPr>
                <w:rFonts w:hint="eastAsia" w:ascii="宋体" w:hAnsi="宋体" w:cs="Calibri"/>
                <w:color w:val="auto"/>
                <w:szCs w:val="21"/>
                <w:lang w:val="en-US" w:eastAsia="zh-CN"/>
              </w:rPr>
              <w:t>燃烧性能等级要求）</w:t>
            </w:r>
          </w:p>
        </w:tc>
        <w:tc>
          <w:tcPr>
            <w:tcW w:w="2415" w:type="dxa"/>
            <w:noWrap w:val="0"/>
            <w:vAlign w:val="center"/>
          </w:tcPr>
          <w:p w14:paraId="1D8EFC58">
            <w:pPr>
              <w:autoSpaceDE w:val="0"/>
              <w:autoSpaceDN w:val="0"/>
              <w:adjustRightInd w:val="0"/>
              <w:spacing w:line="300" w:lineRule="exact"/>
              <w:jc w:val="center"/>
              <w:rPr>
                <w:color w:val="auto"/>
                <w:kern w:val="0"/>
                <w:szCs w:val="21"/>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35" w:type="pct"/>
            <w:noWrap w:val="0"/>
            <w:vAlign w:val="center"/>
          </w:tcPr>
          <w:p w14:paraId="18CE3943">
            <w:pPr>
              <w:autoSpaceDE w:val="0"/>
              <w:autoSpaceDN w:val="0"/>
              <w:adjustRightInd w:val="0"/>
              <w:spacing w:line="300" w:lineRule="exact"/>
              <w:jc w:val="center"/>
              <w:rPr>
                <w:color w:val="auto"/>
                <w:kern w:val="0"/>
                <w:szCs w:val="21"/>
              </w:rPr>
            </w:pPr>
            <w:r>
              <w:rPr>
                <w:color w:val="auto"/>
                <w:kern w:val="0"/>
                <w:szCs w:val="21"/>
              </w:rPr>
              <w:t>GB 8624—2012</w:t>
            </w:r>
          </w:p>
          <w:p w14:paraId="680F5402">
            <w:pPr>
              <w:autoSpaceDE w:val="0"/>
              <w:autoSpaceDN w:val="0"/>
              <w:adjustRightInd w:val="0"/>
              <w:spacing w:line="300" w:lineRule="exact"/>
              <w:jc w:val="center"/>
              <w:rPr>
                <w:color w:val="auto"/>
                <w:kern w:val="0"/>
                <w:szCs w:val="21"/>
              </w:rPr>
            </w:pPr>
            <w:r>
              <w:rPr>
                <w:color w:val="auto"/>
                <w:kern w:val="0"/>
                <w:szCs w:val="21"/>
              </w:rPr>
              <w:t>GB/T 5464—2010或GB/T 5464—2026</w:t>
            </w:r>
          </w:p>
          <w:p w14:paraId="397E8473">
            <w:pPr>
              <w:autoSpaceDE w:val="0"/>
              <w:autoSpaceDN w:val="0"/>
              <w:adjustRightInd w:val="0"/>
              <w:spacing w:line="300" w:lineRule="exact"/>
              <w:jc w:val="center"/>
              <w:rPr>
                <w:color w:val="auto"/>
                <w:kern w:val="0"/>
                <w:szCs w:val="21"/>
              </w:rPr>
            </w:pPr>
            <w:r>
              <w:rPr>
                <w:color w:val="auto"/>
                <w:kern w:val="0"/>
                <w:szCs w:val="21"/>
              </w:rPr>
              <w:t>GB/T 14402—2007或GB/T 14402—2026</w:t>
            </w:r>
          </w:p>
          <w:p w14:paraId="5252415A">
            <w:pPr>
              <w:snapToGrid w:val="0"/>
              <w:jc w:val="center"/>
              <w:rPr>
                <w:color w:val="auto"/>
                <w:szCs w:val="21"/>
              </w:rPr>
            </w:pPr>
            <w:r>
              <w:rPr>
                <w:color w:val="auto"/>
                <w:szCs w:val="21"/>
              </w:rPr>
              <w:t>GB/T 20284—2006或</w:t>
            </w:r>
            <w:r>
              <w:rPr>
                <w:color w:val="auto"/>
                <w:szCs w:val="21"/>
                <w:lang w:val="de-DE"/>
              </w:rPr>
              <w:t>GB/T 20284—20</w:t>
            </w:r>
            <w:r>
              <w:rPr>
                <w:color w:val="auto"/>
                <w:szCs w:val="21"/>
              </w:rPr>
              <w:t>2</w:t>
            </w:r>
            <w:r>
              <w:rPr>
                <w:color w:val="auto"/>
                <w:szCs w:val="21"/>
                <w:lang w:val="de-DE"/>
              </w:rPr>
              <w:t>6</w:t>
            </w:r>
          </w:p>
          <w:p w14:paraId="3290B4A8">
            <w:pPr>
              <w:autoSpaceDE w:val="0"/>
              <w:autoSpaceDN w:val="0"/>
              <w:adjustRightInd w:val="0"/>
              <w:spacing w:line="300" w:lineRule="exact"/>
              <w:jc w:val="center"/>
              <w:rPr>
                <w:color w:val="auto"/>
                <w:szCs w:val="21"/>
              </w:rPr>
            </w:pPr>
            <w:r>
              <w:rPr>
                <w:color w:val="auto"/>
                <w:szCs w:val="21"/>
              </w:rPr>
              <w:t>GB/T 8626—2007或GB/T 8626—2026</w:t>
            </w:r>
          </w:p>
        </w:tc>
      </w:tr>
      <w:tr w14:paraId="3E0A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pct"/>
            <w:noWrap w:val="0"/>
            <w:vAlign w:val="top"/>
          </w:tcPr>
          <w:p w14:paraId="41C1A929">
            <w:pPr>
              <w:snapToGrid w:val="0"/>
              <w:spacing w:line="440" w:lineRule="exact"/>
              <w:jc w:val="center"/>
              <w:rPr>
                <w:rFonts w:hint="eastAsia"/>
                <w:color w:val="auto"/>
                <w:szCs w:val="21"/>
              </w:rPr>
            </w:pPr>
            <w:r>
              <w:rPr>
                <w:rFonts w:hint="eastAsia"/>
                <w:color w:val="auto"/>
                <w:szCs w:val="21"/>
              </w:rPr>
              <w:t>3</w:t>
            </w:r>
          </w:p>
        </w:tc>
        <w:tc>
          <w:tcPr>
            <w:tcW w:w="1138" w:type="pct"/>
            <w:noWrap w:val="0"/>
            <w:vAlign w:val="center"/>
          </w:tcPr>
          <w:p w14:paraId="7A4446E8">
            <w:pPr>
              <w:snapToGrid w:val="0"/>
              <w:jc w:val="center"/>
              <w:rPr>
                <w:rFonts w:ascii="宋体" w:hAnsi="宋体"/>
                <w:color w:val="auto"/>
                <w:kern w:val="0"/>
                <w:szCs w:val="21"/>
              </w:rPr>
            </w:pPr>
            <w:r>
              <w:rPr>
                <w:rFonts w:hint="eastAsia"/>
                <w:color w:val="auto"/>
                <w:szCs w:val="21"/>
              </w:rPr>
              <w:t>振动质量损失率</w:t>
            </w:r>
          </w:p>
        </w:tc>
        <w:tc>
          <w:tcPr>
            <w:tcW w:w="1299" w:type="pct"/>
            <w:noWrap w:val="0"/>
            <w:vAlign w:val="center"/>
          </w:tcPr>
          <w:p w14:paraId="7405D781">
            <w:pPr>
              <w:autoSpaceDE w:val="0"/>
              <w:autoSpaceDN w:val="0"/>
              <w:adjustRightInd w:val="0"/>
              <w:spacing w:line="300" w:lineRule="exact"/>
              <w:jc w:val="center"/>
              <w:rPr>
                <w:rFonts w:hint="eastAsia"/>
                <w:color w:val="auto"/>
                <w:kern w:val="0"/>
                <w:szCs w:val="21"/>
              </w:rPr>
            </w:pPr>
            <w:r>
              <w:rPr>
                <w:rFonts w:hint="eastAsia"/>
                <w:color w:val="auto"/>
                <w:kern w:val="0"/>
              </w:rPr>
              <w:t>GB/T 34336</w:t>
            </w:r>
            <w:r>
              <w:rPr>
                <w:color w:val="auto"/>
                <w:kern w:val="0"/>
              </w:rPr>
              <w:t>—</w:t>
            </w:r>
            <w:r>
              <w:rPr>
                <w:rFonts w:hint="eastAsia"/>
                <w:color w:val="auto"/>
                <w:kern w:val="0"/>
              </w:rPr>
              <w:t>2017</w:t>
            </w:r>
          </w:p>
        </w:tc>
        <w:tc>
          <w:tcPr>
            <w:tcW w:w="2135" w:type="pct"/>
            <w:noWrap w:val="0"/>
            <w:vAlign w:val="center"/>
          </w:tcPr>
          <w:p w14:paraId="4444885D">
            <w:pPr>
              <w:autoSpaceDE w:val="0"/>
              <w:autoSpaceDN w:val="0"/>
              <w:adjustRightInd w:val="0"/>
              <w:spacing w:line="300" w:lineRule="exact"/>
              <w:jc w:val="center"/>
              <w:rPr>
                <w:color w:val="auto"/>
                <w:kern w:val="0"/>
                <w:szCs w:val="21"/>
              </w:rPr>
            </w:pPr>
            <w:r>
              <w:rPr>
                <w:color w:val="auto"/>
                <w:kern w:val="0"/>
                <w:szCs w:val="21"/>
              </w:rPr>
              <w:t>GB/T 34336—2017</w:t>
            </w:r>
          </w:p>
        </w:tc>
      </w:tr>
      <w:tr w14:paraId="7291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pct"/>
            <w:noWrap w:val="0"/>
            <w:vAlign w:val="center"/>
          </w:tcPr>
          <w:p w14:paraId="4F7AB933">
            <w:pPr>
              <w:snapToGrid w:val="0"/>
              <w:spacing w:line="440" w:lineRule="exact"/>
              <w:jc w:val="center"/>
              <w:rPr>
                <w:rFonts w:hint="eastAsia"/>
                <w:color w:val="auto"/>
                <w:szCs w:val="21"/>
              </w:rPr>
            </w:pPr>
            <w:r>
              <w:rPr>
                <w:rFonts w:hint="eastAsia"/>
                <w:color w:val="auto"/>
                <w:szCs w:val="21"/>
              </w:rPr>
              <w:t>4</w:t>
            </w:r>
          </w:p>
        </w:tc>
        <w:tc>
          <w:tcPr>
            <w:tcW w:w="1138" w:type="pct"/>
            <w:noWrap w:val="0"/>
            <w:vAlign w:val="center"/>
          </w:tcPr>
          <w:p w14:paraId="120FA1C0">
            <w:pPr>
              <w:snapToGrid w:val="0"/>
              <w:jc w:val="center"/>
              <w:rPr>
                <w:color w:val="auto"/>
                <w:szCs w:val="21"/>
              </w:rPr>
            </w:pPr>
            <w:r>
              <w:rPr>
                <w:rFonts w:hint="eastAsia" w:ascii="宋体" w:hAnsi="宋体"/>
                <w:color w:val="auto"/>
                <w:kern w:val="0"/>
                <w:szCs w:val="21"/>
              </w:rPr>
              <w:t>体积密度</w:t>
            </w:r>
          </w:p>
        </w:tc>
        <w:tc>
          <w:tcPr>
            <w:tcW w:w="1299" w:type="pct"/>
            <w:noWrap w:val="0"/>
            <w:vAlign w:val="center"/>
          </w:tcPr>
          <w:p w14:paraId="4BEA3638">
            <w:pPr>
              <w:autoSpaceDE w:val="0"/>
              <w:autoSpaceDN w:val="0"/>
              <w:adjustRightInd w:val="0"/>
              <w:spacing w:line="300" w:lineRule="exact"/>
              <w:jc w:val="center"/>
              <w:rPr>
                <w:rFonts w:hint="eastAsia"/>
                <w:color w:val="auto"/>
                <w:kern w:val="0"/>
                <w:szCs w:val="21"/>
              </w:rPr>
            </w:pPr>
            <w:r>
              <w:rPr>
                <w:rFonts w:hint="eastAsia"/>
                <w:color w:val="auto"/>
                <w:kern w:val="0"/>
              </w:rPr>
              <w:t>GB/T 34336</w:t>
            </w:r>
            <w:r>
              <w:rPr>
                <w:color w:val="auto"/>
                <w:kern w:val="0"/>
              </w:rPr>
              <w:t>—</w:t>
            </w:r>
            <w:r>
              <w:rPr>
                <w:rFonts w:hint="eastAsia"/>
                <w:color w:val="auto"/>
                <w:kern w:val="0"/>
              </w:rPr>
              <w:t>2017</w:t>
            </w:r>
          </w:p>
        </w:tc>
        <w:tc>
          <w:tcPr>
            <w:tcW w:w="2135" w:type="pct"/>
            <w:noWrap w:val="0"/>
            <w:vAlign w:val="center"/>
          </w:tcPr>
          <w:p w14:paraId="3C037A47">
            <w:pPr>
              <w:autoSpaceDE w:val="0"/>
              <w:autoSpaceDN w:val="0"/>
              <w:adjustRightInd w:val="0"/>
              <w:spacing w:line="300" w:lineRule="exact"/>
              <w:jc w:val="center"/>
              <w:rPr>
                <w:color w:val="auto"/>
                <w:kern w:val="0"/>
                <w:szCs w:val="21"/>
              </w:rPr>
            </w:pPr>
            <w:r>
              <w:rPr>
                <w:rFonts w:hint="eastAsia"/>
                <w:color w:val="auto"/>
                <w:kern w:val="0"/>
                <w:szCs w:val="21"/>
              </w:rPr>
              <w:t>GB/T 34336</w:t>
            </w:r>
            <w:r>
              <w:rPr>
                <w:color w:val="auto"/>
                <w:kern w:val="0"/>
                <w:szCs w:val="21"/>
              </w:rPr>
              <w:t>—</w:t>
            </w:r>
            <w:r>
              <w:rPr>
                <w:rFonts w:hint="eastAsia"/>
                <w:color w:val="auto"/>
                <w:kern w:val="0"/>
                <w:szCs w:val="21"/>
              </w:rPr>
              <w:t>2017</w:t>
            </w:r>
          </w:p>
        </w:tc>
      </w:tr>
      <w:tr w14:paraId="686A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pct"/>
            <w:noWrap w:val="0"/>
            <w:vAlign w:val="center"/>
          </w:tcPr>
          <w:p w14:paraId="11C80096">
            <w:pPr>
              <w:snapToGrid w:val="0"/>
              <w:spacing w:line="440" w:lineRule="exact"/>
              <w:jc w:val="center"/>
              <w:rPr>
                <w:rFonts w:hint="eastAsia"/>
                <w:color w:val="auto"/>
                <w:szCs w:val="21"/>
              </w:rPr>
            </w:pPr>
            <w:r>
              <w:rPr>
                <w:rFonts w:hint="eastAsia"/>
                <w:color w:val="auto"/>
                <w:szCs w:val="21"/>
              </w:rPr>
              <w:t>5</w:t>
            </w:r>
          </w:p>
        </w:tc>
        <w:tc>
          <w:tcPr>
            <w:tcW w:w="1138" w:type="pct"/>
            <w:noWrap w:val="0"/>
            <w:vAlign w:val="center"/>
          </w:tcPr>
          <w:p w14:paraId="17709D0A">
            <w:pPr>
              <w:snapToGrid w:val="0"/>
              <w:jc w:val="center"/>
              <w:rPr>
                <w:color w:val="auto"/>
                <w:szCs w:val="21"/>
              </w:rPr>
            </w:pPr>
            <w:r>
              <w:rPr>
                <w:rFonts w:hint="eastAsia"/>
                <w:color w:val="auto"/>
                <w:szCs w:val="21"/>
              </w:rPr>
              <w:t>抗拉强度</w:t>
            </w:r>
          </w:p>
        </w:tc>
        <w:tc>
          <w:tcPr>
            <w:tcW w:w="1299" w:type="pct"/>
            <w:noWrap w:val="0"/>
            <w:vAlign w:val="center"/>
          </w:tcPr>
          <w:p w14:paraId="0D1E43DD">
            <w:pPr>
              <w:autoSpaceDE w:val="0"/>
              <w:autoSpaceDN w:val="0"/>
              <w:adjustRightInd w:val="0"/>
              <w:spacing w:line="300" w:lineRule="exact"/>
              <w:jc w:val="center"/>
              <w:rPr>
                <w:rFonts w:hint="eastAsia"/>
                <w:color w:val="auto"/>
                <w:kern w:val="0"/>
                <w:szCs w:val="21"/>
              </w:rPr>
            </w:pPr>
            <w:r>
              <w:rPr>
                <w:rFonts w:hint="eastAsia"/>
                <w:color w:val="auto"/>
                <w:kern w:val="0"/>
              </w:rPr>
              <w:t>GB/T 34336</w:t>
            </w:r>
            <w:r>
              <w:rPr>
                <w:color w:val="auto"/>
                <w:kern w:val="0"/>
              </w:rPr>
              <w:t>—</w:t>
            </w:r>
            <w:r>
              <w:rPr>
                <w:rFonts w:hint="eastAsia"/>
                <w:color w:val="auto"/>
                <w:kern w:val="0"/>
              </w:rPr>
              <w:t>2017</w:t>
            </w:r>
          </w:p>
        </w:tc>
        <w:tc>
          <w:tcPr>
            <w:tcW w:w="2135" w:type="pct"/>
            <w:noWrap w:val="0"/>
            <w:vAlign w:val="center"/>
          </w:tcPr>
          <w:p w14:paraId="016A65F5">
            <w:pPr>
              <w:autoSpaceDE w:val="0"/>
              <w:autoSpaceDN w:val="0"/>
              <w:adjustRightInd w:val="0"/>
              <w:spacing w:line="300" w:lineRule="exact"/>
              <w:jc w:val="center"/>
              <w:rPr>
                <w:color w:val="auto"/>
                <w:kern w:val="0"/>
                <w:szCs w:val="21"/>
              </w:rPr>
            </w:pPr>
            <w:r>
              <w:rPr>
                <w:rFonts w:hint="eastAsia"/>
                <w:color w:val="auto"/>
                <w:kern w:val="0"/>
                <w:szCs w:val="21"/>
              </w:rPr>
              <w:t>GB/T 17911</w:t>
            </w:r>
            <w:r>
              <w:rPr>
                <w:color w:val="auto"/>
                <w:kern w:val="0"/>
                <w:szCs w:val="21"/>
              </w:rPr>
              <w:t>—</w:t>
            </w:r>
            <w:r>
              <w:rPr>
                <w:rFonts w:hint="eastAsia"/>
                <w:color w:val="auto"/>
                <w:kern w:val="0"/>
                <w:szCs w:val="21"/>
              </w:rPr>
              <w:t>2006</w:t>
            </w:r>
          </w:p>
        </w:tc>
      </w:tr>
      <w:tr w14:paraId="6761E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pct"/>
            <w:noWrap w:val="0"/>
            <w:vAlign w:val="center"/>
          </w:tcPr>
          <w:p w14:paraId="6A27E1D2">
            <w:pPr>
              <w:snapToGrid w:val="0"/>
              <w:spacing w:line="440" w:lineRule="exact"/>
              <w:jc w:val="center"/>
              <w:rPr>
                <w:rFonts w:hint="eastAsia"/>
                <w:color w:val="auto"/>
                <w:szCs w:val="21"/>
              </w:rPr>
            </w:pPr>
            <w:r>
              <w:rPr>
                <w:rFonts w:hint="eastAsia"/>
                <w:color w:val="auto"/>
                <w:szCs w:val="21"/>
              </w:rPr>
              <w:t>6</w:t>
            </w:r>
          </w:p>
        </w:tc>
        <w:tc>
          <w:tcPr>
            <w:tcW w:w="1138" w:type="pct"/>
            <w:noWrap w:val="0"/>
            <w:vAlign w:val="center"/>
          </w:tcPr>
          <w:p w14:paraId="770BA478">
            <w:pPr>
              <w:snapToGrid w:val="0"/>
              <w:jc w:val="center"/>
              <w:rPr>
                <w:rFonts w:hint="eastAsia" w:eastAsia="宋体"/>
                <w:color w:val="auto"/>
                <w:szCs w:val="21"/>
                <w:lang w:eastAsia="zh-CN"/>
              </w:rPr>
            </w:pPr>
            <w:r>
              <w:rPr>
                <w:rFonts w:hint="eastAsia"/>
                <w:color w:val="auto"/>
                <w:szCs w:val="21"/>
                <w:lang w:val="en-US" w:eastAsia="zh-CN"/>
              </w:rPr>
              <w:t>标识（</w:t>
            </w:r>
            <w:r>
              <w:rPr>
                <w:rFonts w:hint="eastAsia"/>
                <w:color w:val="auto"/>
                <w:szCs w:val="21"/>
              </w:rPr>
              <w:t>标志</w:t>
            </w:r>
            <w:r>
              <w:rPr>
                <w:rFonts w:hint="eastAsia"/>
                <w:color w:val="auto"/>
                <w:szCs w:val="21"/>
                <w:lang w:eastAsia="zh-CN"/>
              </w:rPr>
              <w:t>）</w:t>
            </w:r>
          </w:p>
        </w:tc>
        <w:tc>
          <w:tcPr>
            <w:tcW w:w="1299" w:type="pct"/>
            <w:noWrap w:val="0"/>
            <w:vAlign w:val="center"/>
          </w:tcPr>
          <w:p w14:paraId="752B54E6">
            <w:pPr>
              <w:autoSpaceDE w:val="0"/>
              <w:autoSpaceDN w:val="0"/>
              <w:adjustRightInd w:val="0"/>
              <w:spacing w:line="300" w:lineRule="exact"/>
              <w:jc w:val="center"/>
              <w:rPr>
                <w:rFonts w:hint="eastAsia" w:eastAsia="宋体"/>
                <w:color w:val="auto"/>
                <w:kern w:val="0"/>
                <w:szCs w:val="21"/>
                <w:lang w:eastAsia="zh-CN"/>
              </w:rPr>
            </w:pPr>
            <w:r>
              <w:rPr>
                <w:color w:val="auto"/>
              </w:rPr>
              <w:t>GB 46520</w:t>
            </w:r>
            <w:r>
              <w:rPr>
                <w:color w:val="auto"/>
                <w:kern w:val="0"/>
              </w:rPr>
              <w:t>—</w:t>
            </w:r>
            <w:r>
              <w:rPr>
                <w:color w:val="auto"/>
              </w:rPr>
              <w:t>2025</w:t>
            </w:r>
            <w:r>
              <w:rPr>
                <w:rFonts w:hint="eastAsia"/>
                <w:color w:val="auto"/>
                <w:lang w:eastAsia="zh-CN"/>
              </w:rPr>
              <w:t>（</w:t>
            </w:r>
            <w:r>
              <w:rPr>
                <w:rFonts w:hint="eastAsia"/>
                <w:color w:val="auto"/>
                <w:kern w:val="0"/>
              </w:rPr>
              <w:t>GB/T 34336</w:t>
            </w:r>
            <w:r>
              <w:rPr>
                <w:color w:val="auto"/>
                <w:kern w:val="0"/>
              </w:rPr>
              <w:t>—</w:t>
            </w:r>
            <w:r>
              <w:rPr>
                <w:rFonts w:hint="eastAsia"/>
                <w:color w:val="auto"/>
                <w:kern w:val="0"/>
              </w:rPr>
              <w:t>2017</w:t>
            </w:r>
            <w:r>
              <w:rPr>
                <w:rFonts w:hint="eastAsia"/>
                <w:color w:val="auto"/>
                <w:lang w:eastAsia="zh-CN"/>
              </w:rPr>
              <w:t>）</w:t>
            </w:r>
          </w:p>
        </w:tc>
        <w:tc>
          <w:tcPr>
            <w:tcW w:w="2135" w:type="pct"/>
            <w:noWrap w:val="0"/>
            <w:vAlign w:val="center"/>
          </w:tcPr>
          <w:p w14:paraId="2817C02E">
            <w:pPr>
              <w:autoSpaceDE w:val="0"/>
              <w:autoSpaceDN w:val="0"/>
              <w:adjustRightInd w:val="0"/>
              <w:spacing w:line="300" w:lineRule="exact"/>
              <w:jc w:val="center"/>
              <w:rPr>
                <w:rFonts w:hint="eastAsia"/>
                <w:color w:val="auto"/>
                <w:kern w:val="0"/>
                <w:szCs w:val="21"/>
              </w:rPr>
            </w:pPr>
            <w:r>
              <w:rPr>
                <w:color w:val="auto"/>
              </w:rPr>
              <w:t>GB 46520</w:t>
            </w:r>
            <w:r>
              <w:rPr>
                <w:color w:val="auto"/>
                <w:kern w:val="0"/>
              </w:rPr>
              <w:t>—</w:t>
            </w:r>
            <w:r>
              <w:rPr>
                <w:color w:val="auto"/>
              </w:rPr>
              <w:t>2025</w:t>
            </w:r>
            <w:r>
              <w:rPr>
                <w:rFonts w:hint="eastAsia"/>
                <w:color w:val="auto"/>
                <w:lang w:eastAsia="zh-CN"/>
              </w:rPr>
              <w:t>（</w:t>
            </w:r>
            <w:r>
              <w:rPr>
                <w:rFonts w:hint="eastAsia"/>
                <w:color w:val="auto"/>
                <w:kern w:val="0"/>
              </w:rPr>
              <w:t>GB/T 34336</w:t>
            </w:r>
            <w:r>
              <w:rPr>
                <w:color w:val="auto"/>
                <w:kern w:val="0"/>
              </w:rPr>
              <w:t>—</w:t>
            </w:r>
            <w:r>
              <w:rPr>
                <w:rFonts w:hint="eastAsia"/>
                <w:color w:val="auto"/>
                <w:kern w:val="0"/>
              </w:rPr>
              <w:t>2017</w:t>
            </w:r>
            <w:r>
              <w:rPr>
                <w:rFonts w:hint="eastAsia"/>
                <w:color w:val="auto"/>
                <w:lang w:eastAsia="zh-CN"/>
              </w:rPr>
              <w:t>）</w:t>
            </w:r>
          </w:p>
        </w:tc>
      </w:tr>
    </w:tbl>
    <w:p w14:paraId="11FF87E2">
      <w:pPr>
        <w:snapToGrid w:val="0"/>
        <w:jc w:val="center"/>
        <w:rPr>
          <w:rFonts w:hint="eastAsia"/>
          <w:color w:val="auto"/>
          <w:szCs w:val="21"/>
        </w:rPr>
      </w:pPr>
    </w:p>
    <w:p w14:paraId="3AAB993C">
      <w:pPr>
        <w:snapToGrid w:val="0"/>
        <w:spacing w:line="440" w:lineRule="exact"/>
        <w:rPr>
          <w:rFonts w:hint="eastAsia"/>
          <w:color w:val="auto"/>
          <w:szCs w:val="21"/>
        </w:rPr>
      </w:pPr>
      <w:r>
        <w:rPr>
          <w:rFonts w:hint="eastAsia"/>
          <w:color w:val="auto"/>
          <w:szCs w:val="21"/>
        </w:rPr>
        <w:t>2</w:t>
      </w:r>
      <w:r>
        <w:rPr>
          <w:color w:val="auto"/>
          <w:szCs w:val="21"/>
        </w:rPr>
        <w:t>.16</w:t>
      </w:r>
      <w:r>
        <w:rPr>
          <w:rFonts w:hint="eastAsia"/>
          <w:color w:val="auto"/>
          <w:szCs w:val="21"/>
        </w:rPr>
        <w:t>泡沫玻璃绝热制品（板）</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2597"/>
        <w:gridCol w:w="1919"/>
        <w:gridCol w:w="3984"/>
      </w:tblGrid>
      <w:tr w14:paraId="5C4FA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425" w:type="pct"/>
            <w:noWrap w:val="0"/>
            <w:vAlign w:val="center"/>
          </w:tcPr>
          <w:p w14:paraId="5B8DB6E6">
            <w:pPr>
              <w:snapToGrid w:val="0"/>
              <w:jc w:val="center"/>
              <w:rPr>
                <w:color w:val="auto"/>
                <w:szCs w:val="21"/>
              </w:rPr>
            </w:pPr>
            <w:r>
              <w:rPr>
                <w:color w:val="auto"/>
                <w:szCs w:val="21"/>
              </w:rPr>
              <w:t>序号</w:t>
            </w:r>
          </w:p>
        </w:tc>
        <w:tc>
          <w:tcPr>
            <w:tcW w:w="1397" w:type="pct"/>
            <w:noWrap w:val="0"/>
            <w:vAlign w:val="center"/>
          </w:tcPr>
          <w:p w14:paraId="0F6E4F7B">
            <w:pPr>
              <w:snapToGrid w:val="0"/>
              <w:jc w:val="center"/>
              <w:rPr>
                <w:color w:val="auto"/>
                <w:szCs w:val="21"/>
              </w:rPr>
            </w:pPr>
            <w:r>
              <w:rPr>
                <w:color w:val="auto"/>
                <w:szCs w:val="21"/>
              </w:rPr>
              <w:t>检验项目</w:t>
            </w:r>
          </w:p>
        </w:tc>
        <w:tc>
          <w:tcPr>
            <w:tcW w:w="1032" w:type="pct"/>
            <w:noWrap w:val="0"/>
            <w:vAlign w:val="center"/>
          </w:tcPr>
          <w:p w14:paraId="68E8BB97">
            <w:pPr>
              <w:snapToGrid w:val="0"/>
              <w:jc w:val="center"/>
              <w:rPr>
                <w:color w:val="auto"/>
                <w:szCs w:val="21"/>
              </w:rPr>
            </w:pPr>
            <w:r>
              <w:rPr>
                <w:rFonts w:hint="eastAsia"/>
                <w:color w:val="auto"/>
                <w:szCs w:val="21"/>
              </w:rPr>
              <w:t>检验依据</w:t>
            </w:r>
          </w:p>
        </w:tc>
        <w:tc>
          <w:tcPr>
            <w:tcW w:w="2143" w:type="pct"/>
            <w:noWrap w:val="0"/>
            <w:vAlign w:val="center"/>
          </w:tcPr>
          <w:p w14:paraId="6C1B8ABC">
            <w:pPr>
              <w:snapToGrid w:val="0"/>
              <w:jc w:val="center"/>
              <w:rPr>
                <w:color w:val="auto"/>
                <w:szCs w:val="21"/>
              </w:rPr>
            </w:pPr>
            <w:r>
              <w:rPr>
                <w:color w:val="auto"/>
                <w:szCs w:val="21"/>
              </w:rPr>
              <w:t>检验方法</w:t>
            </w:r>
          </w:p>
        </w:tc>
      </w:tr>
      <w:tr w14:paraId="4DC8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top"/>
          </w:tcPr>
          <w:p w14:paraId="1893925B">
            <w:pPr>
              <w:snapToGrid w:val="0"/>
              <w:spacing w:line="440" w:lineRule="exact"/>
              <w:jc w:val="center"/>
              <w:rPr>
                <w:color w:val="auto"/>
                <w:szCs w:val="21"/>
              </w:rPr>
            </w:pPr>
            <w:r>
              <w:rPr>
                <w:color w:val="auto"/>
                <w:szCs w:val="21"/>
              </w:rPr>
              <w:t>1</w:t>
            </w:r>
          </w:p>
        </w:tc>
        <w:tc>
          <w:tcPr>
            <w:tcW w:w="1397" w:type="pct"/>
            <w:noWrap w:val="0"/>
            <w:vAlign w:val="center"/>
          </w:tcPr>
          <w:p w14:paraId="268692D4">
            <w:pPr>
              <w:autoSpaceDE w:val="0"/>
              <w:autoSpaceDN w:val="0"/>
              <w:adjustRightInd w:val="0"/>
              <w:jc w:val="center"/>
              <w:rPr>
                <w:color w:val="auto"/>
                <w:kern w:val="0"/>
                <w:szCs w:val="21"/>
              </w:rPr>
            </w:pPr>
            <w:r>
              <w:rPr>
                <w:rFonts w:hint="eastAsia"/>
                <w:color w:val="auto"/>
                <w:kern w:val="0"/>
                <w:szCs w:val="21"/>
              </w:rPr>
              <w:t>密度允许偏差</w:t>
            </w:r>
          </w:p>
        </w:tc>
        <w:tc>
          <w:tcPr>
            <w:tcW w:w="1032" w:type="pct"/>
            <w:noWrap w:val="0"/>
            <w:vAlign w:val="center"/>
          </w:tcPr>
          <w:p w14:paraId="7F592EC7">
            <w:pPr>
              <w:autoSpaceDE w:val="0"/>
              <w:autoSpaceDN w:val="0"/>
              <w:adjustRightInd w:val="0"/>
              <w:spacing w:line="300" w:lineRule="exact"/>
              <w:jc w:val="center"/>
              <w:rPr>
                <w:rFonts w:hint="eastAsia"/>
                <w:color w:val="auto"/>
                <w:kern w:val="0"/>
                <w:szCs w:val="21"/>
              </w:rPr>
            </w:pPr>
            <w:r>
              <w:rPr>
                <w:rFonts w:hint="eastAsia"/>
                <w:color w:val="auto"/>
                <w:kern w:val="0"/>
              </w:rPr>
              <w:t>JC/T 647</w:t>
            </w:r>
            <w:r>
              <w:rPr>
                <w:color w:val="auto"/>
                <w:kern w:val="0"/>
              </w:rPr>
              <w:t>—</w:t>
            </w:r>
            <w:r>
              <w:rPr>
                <w:rFonts w:hint="eastAsia"/>
                <w:color w:val="auto"/>
                <w:kern w:val="0"/>
              </w:rPr>
              <w:t>2014</w:t>
            </w:r>
          </w:p>
        </w:tc>
        <w:tc>
          <w:tcPr>
            <w:tcW w:w="2143" w:type="pct"/>
            <w:noWrap w:val="0"/>
            <w:vAlign w:val="center"/>
          </w:tcPr>
          <w:p w14:paraId="16999605">
            <w:pPr>
              <w:autoSpaceDE w:val="0"/>
              <w:autoSpaceDN w:val="0"/>
              <w:adjustRightInd w:val="0"/>
              <w:spacing w:line="300" w:lineRule="exact"/>
              <w:jc w:val="center"/>
              <w:rPr>
                <w:color w:val="auto"/>
                <w:kern w:val="0"/>
                <w:szCs w:val="21"/>
              </w:rPr>
            </w:pPr>
            <w:r>
              <w:rPr>
                <w:color w:val="auto"/>
                <w:kern w:val="0"/>
                <w:szCs w:val="21"/>
              </w:rPr>
              <w:t xml:space="preserve">GB/T </w:t>
            </w:r>
            <w:r>
              <w:rPr>
                <w:rFonts w:hint="eastAsia"/>
                <w:color w:val="auto"/>
                <w:kern w:val="0"/>
                <w:szCs w:val="21"/>
              </w:rPr>
              <w:t>5486</w:t>
            </w:r>
            <w:r>
              <w:rPr>
                <w:color w:val="auto"/>
                <w:kern w:val="0"/>
                <w:szCs w:val="21"/>
              </w:rPr>
              <w:t>—2008</w:t>
            </w:r>
          </w:p>
        </w:tc>
      </w:tr>
      <w:tr w14:paraId="658E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22E480A3">
            <w:pPr>
              <w:snapToGrid w:val="0"/>
              <w:spacing w:line="440" w:lineRule="exact"/>
              <w:jc w:val="center"/>
              <w:rPr>
                <w:color w:val="auto"/>
                <w:szCs w:val="21"/>
              </w:rPr>
            </w:pPr>
            <w:r>
              <w:rPr>
                <w:color w:val="auto"/>
                <w:szCs w:val="21"/>
              </w:rPr>
              <w:t>2</w:t>
            </w:r>
          </w:p>
        </w:tc>
        <w:tc>
          <w:tcPr>
            <w:tcW w:w="1397" w:type="pct"/>
            <w:noWrap w:val="0"/>
            <w:vAlign w:val="center"/>
          </w:tcPr>
          <w:p w14:paraId="646DCE51">
            <w:pPr>
              <w:autoSpaceDE w:val="0"/>
              <w:autoSpaceDN w:val="0"/>
              <w:adjustRightInd w:val="0"/>
              <w:jc w:val="center"/>
              <w:rPr>
                <w:color w:val="auto"/>
                <w:kern w:val="0"/>
                <w:szCs w:val="21"/>
              </w:rPr>
            </w:pPr>
            <w:r>
              <w:rPr>
                <w:rFonts w:hint="eastAsia"/>
                <w:color w:val="auto"/>
                <w:kern w:val="0"/>
                <w:szCs w:val="21"/>
              </w:rPr>
              <w:t>导热系数</w:t>
            </w:r>
            <w:r>
              <w:rPr>
                <w:color w:val="auto"/>
              </w:rPr>
              <w:t>［平均温度（25±2）℃］</w:t>
            </w:r>
          </w:p>
        </w:tc>
        <w:tc>
          <w:tcPr>
            <w:tcW w:w="1032" w:type="pct"/>
            <w:noWrap w:val="0"/>
            <w:vAlign w:val="center"/>
          </w:tcPr>
          <w:p w14:paraId="0367798E">
            <w:pPr>
              <w:autoSpaceDE w:val="0"/>
              <w:autoSpaceDN w:val="0"/>
              <w:adjustRightInd w:val="0"/>
              <w:spacing w:line="300" w:lineRule="exact"/>
              <w:jc w:val="center"/>
              <w:rPr>
                <w:color w:val="auto"/>
                <w:kern w:val="0"/>
                <w:szCs w:val="21"/>
              </w:rPr>
            </w:pPr>
            <w:r>
              <w:rPr>
                <w:rFonts w:hint="eastAsia"/>
                <w:color w:val="auto"/>
                <w:kern w:val="0"/>
              </w:rPr>
              <w:t>JC/T 647</w:t>
            </w:r>
            <w:r>
              <w:rPr>
                <w:color w:val="auto"/>
                <w:kern w:val="0"/>
              </w:rPr>
              <w:t>—</w:t>
            </w:r>
            <w:r>
              <w:rPr>
                <w:rFonts w:hint="eastAsia"/>
                <w:color w:val="auto"/>
                <w:kern w:val="0"/>
              </w:rPr>
              <w:t>2014</w:t>
            </w:r>
          </w:p>
        </w:tc>
        <w:tc>
          <w:tcPr>
            <w:tcW w:w="2143" w:type="pct"/>
            <w:noWrap w:val="0"/>
            <w:vAlign w:val="center"/>
          </w:tcPr>
          <w:p w14:paraId="2D01112B">
            <w:pPr>
              <w:autoSpaceDE w:val="0"/>
              <w:autoSpaceDN w:val="0"/>
              <w:adjustRightInd w:val="0"/>
              <w:spacing w:line="300" w:lineRule="exact"/>
              <w:jc w:val="center"/>
              <w:rPr>
                <w:color w:val="auto"/>
                <w:kern w:val="0"/>
                <w:szCs w:val="21"/>
              </w:rPr>
            </w:pPr>
            <w:r>
              <w:rPr>
                <w:color w:val="auto"/>
                <w:kern w:val="0"/>
                <w:szCs w:val="21"/>
              </w:rPr>
              <w:t>GB/T 10294—2008</w:t>
            </w:r>
          </w:p>
          <w:p w14:paraId="13E9D2D2">
            <w:pPr>
              <w:autoSpaceDE w:val="0"/>
              <w:autoSpaceDN w:val="0"/>
              <w:adjustRightInd w:val="0"/>
              <w:spacing w:line="300" w:lineRule="exact"/>
              <w:jc w:val="center"/>
              <w:rPr>
                <w:color w:val="auto"/>
                <w:kern w:val="0"/>
                <w:szCs w:val="21"/>
              </w:rPr>
            </w:pPr>
            <w:r>
              <w:rPr>
                <w:color w:val="auto"/>
                <w:kern w:val="0"/>
                <w:szCs w:val="21"/>
              </w:rPr>
              <w:t>GB/T 10295—2008</w:t>
            </w:r>
          </w:p>
        </w:tc>
      </w:tr>
      <w:tr w14:paraId="5C38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top"/>
          </w:tcPr>
          <w:p w14:paraId="1199DB06">
            <w:pPr>
              <w:snapToGrid w:val="0"/>
              <w:spacing w:line="440" w:lineRule="exact"/>
              <w:jc w:val="center"/>
              <w:rPr>
                <w:rFonts w:hint="eastAsia"/>
                <w:color w:val="auto"/>
                <w:szCs w:val="21"/>
              </w:rPr>
            </w:pPr>
            <w:r>
              <w:rPr>
                <w:rFonts w:hint="eastAsia"/>
                <w:color w:val="auto"/>
                <w:szCs w:val="21"/>
              </w:rPr>
              <w:t>3</w:t>
            </w:r>
          </w:p>
        </w:tc>
        <w:tc>
          <w:tcPr>
            <w:tcW w:w="1397" w:type="pct"/>
            <w:noWrap w:val="0"/>
            <w:vAlign w:val="center"/>
          </w:tcPr>
          <w:p w14:paraId="2733E394">
            <w:pPr>
              <w:autoSpaceDE w:val="0"/>
              <w:autoSpaceDN w:val="0"/>
              <w:adjustRightInd w:val="0"/>
              <w:jc w:val="center"/>
              <w:rPr>
                <w:color w:val="auto"/>
                <w:kern w:val="0"/>
                <w:szCs w:val="21"/>
              </w:rPr>
            </w:pPr>
            <w:r>
              <w:rPr>
                <w:rFonts w:hint="eastAsia"/>
                <w:color w:val="auto"/>
                <w:kern w:val="0"/>
                <w:szCs w:val="21"/>
              </w:rPr>
              <w:t>抗压强度</w:t>
            </w:r>
          </w:p>
        </w:tc>
        <w:tc>
          <w:tcPr>
            <w:tcW w:w="1032" w:type="pct"/>
            <w:noWrap w:val="0"/>
            <w:vAlign w:val="center"/>
          </w:tcPr>
          <w:p w14:paraId="45C0F127">
            <w:pPr>
              <w:autoSpaceDE w:val="0"/>
              <w:autoSpaceDN w:val="0"/>
              <w:adjustRightInd w:val="0"/>
              <w:spacing w:line="300" w:lineRule="exact"/>
              <w:jc w:val="center"/>
              <w:rPr>
                <w:rFonts w:hint="eastAsia"/>
                <w:color w:val="auto"/>
                <w:kern w:val="0"/>
                <w:szCs w:val="21"/>
              </w:rPr>
            </w:pPr>
            <w:r>
              <w:rPr>
                <w:rFonts w:hint="eastAsia"/>
                <w:color w:val="auto"/>
                <w:kern w:val="0"/>
              </w:rPr>
              <w:t>JC/T 647</w:t>
            </w:r>
            <w:r>
              <w:rPr>
                <w:color w:val="auto"/>
                <w:kern w:val="0"/>
              </w:rPr>
              <w:t>—</w:t>
            </w:r>
            <w:r>
              <w:rPr>
                <w:rFonts w:hint="eastAsia"/>
                <w:color w:val="auto"/>
                <w:kern w:val="0"/>
              </w:rPr>
              <w:t>2014</w:t>
            </w:r>
          </w:p>
        </w:tc>
        <w:tc>
          <w:tcPr>
            <w:tcW w:w="2143" w:type="pct"/>
            <w:noWrap w:val="0"/>
            <w:vAlign w:val="center"/>
          </w:tcPr>
          <w:p w14:paraId="42A95ECE">
            <w:pPr>
              <w:autoSpaceDE w:val="0"/>
              <w:autoSpaceDN w:val="0"/>
              <w:adjustRightInd w:val="0"/>
              <w:spacing w:line="300" w:lineRule="exact"/>
              <w:jc w:val="center"/>
              <w:rPr>
                <w:color w:val="auto"/>
                <w:kern w:val="0"/>
                <w:szCs w:val="21"/>
              </w:rPr>
            </w:pPr>
            <w:r>
              <w:rPr>
                <w:rFonts w:hint="eastAsia"/>
                <w:color w:val="auto"/>
                <w:kern w:val="0"/>
                <w:szCs w:val="21"/>
              </w:rPr>
              <w:t>JC/T 647</w:t>
            </w:r>
            <w:r>
              <w:rPr>
                <w:color w:val="auto"/>
                <w:kern w:val="0"/>
                <w:szCs w:val="21"/>
              </w:rPr>
              <w:t>—</w:t>
            </w:r>
            <w:r>
              <w:rPr>
                <w:rFonts w:hint="eastAsia"/>
                <w:color w:val="auto"/>
                <w:kern w:val="0"/>
                <w:szCs w:val="21"/>
              </w:rPr>
              <w:t>2014</w:t>
            </w:r>
          </w:p>
        </w:tc>
      </w:tr>
      <w:tr w14:paraId="795E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0D0100C9">
            <w:pPr>
              <w:snapToGrid w:val="0"/>
              <w:spacing w:line="440" w:lineRule="exact"/>
              <w:jc w:val="center"/>
              <w:rPr>
                <w:rFonts w:hint="eastAsia"/>
                <w:color w:val="auto"/>
                <w:szCs w:val="21"/>
              </w:rPr>
            </w:pPr>
            <w:r>
              <w:rPr>
                <w:rFonts w:hint="eastAsia"/>
                <w:color w:val="auto"/>
                <w:szCs w:val="21"/>
              </w:rPr>
              <w:t>4</w:t>
            </w:r>
          </w:p>
        </w:tc>
        <w:tc>
          <w:tcPr>
            <w:tcW w:w="1397" w:type="pct"/>
            <w:noWrap w:val="0"/>
            <w:vAlign w:val="center"/>
          </w:tcPr>
          <w:p w14:paraId="5AF11ECF">
            <w:pPr>
              <w:autoSpaceDE w:val="0"/>
              <w:autoSpaceDN w:val="0"/>
              <w:adjustRightInd w:val="0"/>
              <w:jc w:val="center"/>
              <w:rPr>
                <w:color w:val="auto"/>
                <w:kern w:val="0"/>
                <w:szCs w:val="21"/>
              </w:rPr>
            </w:pPr>
            <w:r>
              <w:rPr>
                <w:rFonts w:hint="eastAsia"/>
                <w:color w:val="auto"/>
                <w:kern w:val="0"/>
                <w:szCs w:val="21"/>
              </w:rPr>
              <w:t>垂直于板面方向的抗拉强度</w:t>
            </w:r>
          </w:p>
        </w:tc>
        <w:tc>
          <w:tcPr>
            <w:tcW w:w="1032" w:type="pct"/>
            <w:noWrap w:val="0"/>
            <w:vAlign w:val="center"/>
          </w:tcPr>
          <w:p w14:paraId="552FAB50">
            <w:pPr>
              <w:autoSpaceDE w:val="0"/>
              <w:autoSpaceDN w:val="0"/>
              <w:adjustRightInd w:val="0"/>
              <w:spacing w:line="300" w:lineRule="exact"/>
              <w:jc w:val="center"/>
              <w:rPr>
                <w:rFonts w:hint="eastAsia"/>
                <w:color w:val="auto"/>
                <w:kern w:val="0"/>
                <w:szCs w:val="21"/>
              </w:rPr>
            </w:pPr>
            <w:r>
              <w:rPr>
                <w:rFonts w:hint="eastAsia"/>
                <w:color w:val="auto"/>
                <w:kern w:val="0"/>
              </w:rPr>
              <w:t>JC/T 647</w:t>
            </w:r>
            <w:r>
              <w:rPr>
                <w:color w:val="auto"/>
                <w:kern w:val="0"/>
              </w:rPr>
              <w:t>—</w:t>
            </w:r>
            <w:r>
              <w:rPr>
                <w:rFonts w:hint="eastAsia"/>
                <w:color w:val="auto"/>
                <w:kern w:val="0"/>
              </w:rPr>
              <w:t>2014</w:t>
            </w:r>
          </w:p>
        </w:tc>
        <w:tc>
          <w:tcPr>
            <w:tcW w:w="2143" w:type="pct"/>
            <w:noWrap w:val="0"/>
            <w:vAlign w:val="center"/>
          </w:tcPr>
          <w:p w14:paraId="06ABA8F9">
            <w:pPr>
              <w:autoSpaceDE w:val="0"/>
              <w:autoSpaceDN w:val="0"/>
              <w:adjustRightInd w:val="0"/>
              <w:spacing w:line="300" w:lineRule="exact"/>
              <w:jc w:val="center"/>
              <w:rPr>
                <w:color w:val="auto"/>
                <w:kern w:val="0"/>
                <w:szCs w:val="21"/>
              </w:rPr>
            </w:pPr>
            <w:r>
              <w:rPr>
                <w:rFonts w:hint="eastAsia"/>
                <w:color w:val="auto"/>
                <w:kern w:val="0"/>
                <w:szCs w:val="21"/>
              </w:rPr>
              <w:t>JC/T 647</w:t>
            </w:r>
            <w:r>
              <w:rPr>
                <w:color w:val="auto"/>
                <w:kern w:val="0"/>
                <w:szCs w:val="21"/>
              </w:rPr>
              <w:t>—</w:t>
            </w:r>
            <w:r>
              <w:rPr>
                <w:rFonts w:hint="eastAsia"/>
                <w:color w:val="auto"/>
                <w:kern w:val="0"/>
                <w:szCs w:val="21"/>
              </w:rPr>
              <w:t>2014</w:t>
            </w:r>
          </w:p>
          <w:p w14:paraId="451EC81E">
            <w:pPr>
              <w:autoSpaceDE w:val="0"/>
              <w:autoSpaceDN w:val="0"/>
              <w:adjustRightInd w:val="0"/>
              <w:spacing w:line="300" w:lineRule="exact"/>
              <w:jc w:val="center"/>
              <w:rPr>
                <w:color w:val="auto"/>
                <w:kern w:val="0"/>
                <w:szCs w:val="21"/>
              </w:rPr>
            </w:pPr>
            <w:r>
              <w:rPr>
                <w:rFonts w:hint="eastAsia"/>
                <w:color w:val="auto"/>
                <w:kern w:val="0"/>
                <w:szCs w:val="21"/>
              </w:rPr>
              <w:t>GB/T 29906</w:t>
            </w:r>
            <w:r>
              <w:rPr>
                <w:color w:val="auto"/>
                <w:szCs w:val="21"/>
              </w:rPr>
              <w:t>—</w:t>
            </w:r>
            <w:r>
              <w:rPr>
                <w:rFonts w:hint="eastAsia"/>
                <w:color w:val="auto"/>
                <w:kern w:val="0"/>
                <w:szCs w:val="21"/>
              </w:rPr>
              <w:t>2013</w:t>
            </w:r>
          </w:p>
        </w:tc>
      </w:tr>
      <w:tr w14:paraId="6072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67C1C024">
            <w:pPr>
              <w:snapToGrid w:val="0"/>
              <w:spacing w:line="440" w:lineRule="exact"/>
              <w:jc w:val="center"/>
              <w:rPr>
                <w:rFonts w:hint="eastAsia"/>
                <w:color w:val="auto"/>
                <w:szCs w:val="21"/>
              </w:rPr>
            </w:pPr>
            <w:r>
              <w:rPr>
                <w:rFonts w:hint="eastAsia"/>
                <w:color w:val="auto"/>
                <w:szCs w:val="21"/>
              </w:rPr>
              <w:t>5</w:t>
            </w:r>
          </w:p>
        </w:tc>
        <w:tc>
          <w:tcPr>
            <w:tcW w:w="1397" w:type="pct"/>
            <w:noWrap w:val="0"/>
            <w:vAlign w:val="center"/>
          </w:tcPr>
          <w:p w14:paraId="6481C687">
            <w:pPr>
              <w:autoSpaceDE w:val="0"/>
              <w:autoSpaceDN w:val="0"/>
              <w:adjustRightInd w:val="0"/>
              <w:jc w:val="center"/>
              <w:rPr>
                <w:color w:val="auto"/>
                <w:kern w:val="0"/>
                <w:szCs w:val="21"/>
              </w:rPr>
            </w:pPr>
            <w:r>
              <w:rPr>
                <w:rFonts w:hint="eastAsia"/>
                <w:color w:val="auto"/>
                <w:kern w:val="0"/>
                <w:szCs w:val="21"/>
              </w:rPr>
              <w:t>吸水量</w:t>
            </w:r>
          </w:p>
        </w:tc>
        <w:tc>
          <w:tcPr>
            <w:tcW w:w="1032" w:type="pct"/>
            <w:noWrap w:val="0"/>
            <w:vAlign w:val="center"/>
          </w:tcPr>
          <w:p w14:paraId="31B20018">
            <w:pPr>
              <w:autoSpaceDE w:val="0"/>
              <w:autoSpaceDN w:val="0"/>
              <w:adjustRightInd w:val="0"/>
              <w:spacing w:line="300" w:lineRule="exact"/>
              <w:jc w:val="center"/>
              <w:rPr>
                <w:rFonts w:hint="eastAsia"/>
                <w:color w:val="auto"/>
                <w:kern w:val="0"/>
                <w:szCs w:val="21"/>
              </w:rPr>
            </w:pPr>
            <w:r>
              <w:rPr>
                <w:rFonts w:hint="eastAsia"/>
                <w:color w:val="auto"/>
                <w:kern w:val="0"/>
              </w:rPr>
              <w:t>JC/T 647</w:t>
            </w:r>
            <w:r>
              <w:rPr>
                <w:color w:val="auto"/>
                <w:kern w:val="0"/>
              </w:rPr>
              <w:t>—</w:t>
            </w:r>
            <w:r>
              <w:rPr>
                <w:rFonts w:hint="eastAsia"/>
                <w:color w:val="auto"/>
                <w:kern w:val="0"/>
              </w:rPr>
              <w:t>2014</w:t>
            </w:r>
          </w:p>
        </w:tc>
        <w:tc>
          <w:tcPr>
            <w:tcW w:w="2143" w:type="pct"/>
            <w:noWrap w:val="0"/>
            <w:vAlign w:val="center"/>
          </w:tcPr>
          <w:p w14:paraId="224C43F2">
            <w:pPr>
              <w:autoSpaceDE w:val="0"/>
              <w:autoSpaceDN w:val="0"/>
              <w:adjustRightInd w:val="0"/>
              <w:spacing w:line="300" w:lineRule="exact"/>
              <w:jc w:val="center"/>
              <w:rPr>
                <w:rFonts w:hint="eastAsia"/>
                <w:color w:val="auto"/>
                <w:kern w:val="0"/>
                <w:szCs w:val="21"/>
              </w:rPr>
            </w:pPr>
            <w:r>
              <w:rPr>
                <w:rFonts w:hint="eastAsia"/>
                <w:color w:val="auto"/>
                <w:kern w:val="0"/>
                <w:szCs w:val="21"/>
              </w:rPr>
              <w:t>JC/T 647</w:t>
            </w:r>
            <w:r>
              <w:rPr>
                <w:color w:val="auto"/>
                <w:kern w:val="0"/>
                <w:szCs w:val="21"/>
              </w:rPr>
              <w:t>—</w:t>
            </w:r>
            <w:r>
              <w:rPr>
                <w:rFonts w:hint="eastAsia"/>
                <w:color w:val="auto"/>
                <w:kern w:val="0"/>
                <w:szCs w:val="21"/>
              </w:rPr>
              <w:t>2014</w:t>
            </w:r>
          </w:p>
        </w:tc>
      </w:tr>
      <w:tr w14:paraId="34F0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7FA22C55">
            <w:pPr>
              <w:snapToGrid w:val="0"/>
              <w:spacing w:line="440" w:lineRule="exact"/>
              <w:jc w:val="center"/>
              <w:rPr>
                <w:color w:val="auto"/>
                <w:szCs w:val="21"/>
              </w:rPr>
            </w:pPr>
            <w:r>
              <w:rPr>
                <w:rFonts w:hint="eastAsia"/>
                <w:color w:val="auto"/>
                <w:szCs w:val="21"/>
              </w:rPr>
              <w:t>6</w:t>
            </w:r>
          </w:p>
        </w:tc>
        <w:tc>
          <w:tcPr>
            <w:tcW w:w="2597" w:type="dxa"/>
            <w:noWrap w:val="0"/>
            <w:vAlign w:val="center"/>
          </w:tcPr>
          <w:p w14:paraId="4D72B98E">
            <w:pPr>
              <w:snapToGrid w:val="0"/>
              <w:jc w:val="center"/>
              <w:rPr>
                <w:color w:val="auto"/>
                <w:kern w:val="0"/>
                <w:szCs w:val="21"/>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1919" w:type="dxa"/>
            <w:noWrap w:val="0"/>
            <w:vAlign w:val="center"/>
          </w:tcPr>
          <w:p w14:paraId="0AEC1326">
            <w:pPr>
              <w:autoSpaceDE w:val="0"/>
              <w:autoSpaceDN w:val="0"/>
              <w:adjustRightInd w:val="0"/>
              <w:spacing w:line="300" w:lineRule="exact"/>
              <w:jc w:val="center"/>
              <w:rPr>
                <w:color w:val="auto"/>
                <w:kern w:val="0"/>
                <w:szCs w:val="21"/>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43" w:type="pct"/>
            <w:noWrap w:val="0"/>
            <w:vAlign w:val="center"/>
          </w:tcPr>
          <w:p w14:paraId="12FD3EE7">
            <w:pPr>
              <w:autoSpaceDE w:val="0"/>
              <w:autoSpaceDN w:val="0"/>
              <w:adjustRightInd w:val="0"/>
              <w:spacing w:line="300" w:lineRule="exact"/>
              <w:jc w:val="center"/>
              <w:rPr>
                <w:color w:val="auto"/>
                <w:kern w:val="0"/>
                <w:szCs w:val="21"/>
              </w:rPr>
            </w:pPr>
            <w:r>
              <w:rPr>
                <w:color w:val="auto"/>
                <w:kern w:val="0"/>
                <w:szCs w:val="21"/>
              </w:rPr>
              <w:t>GB 8624—2012</w:t>
            </w:r>
          </w:p>
          <w:p w14:paraId="095C77EB">
            <w:pPr>
              <w:autoSpaceDE w:val="0"/>
              <w:autoSpaceDN w:val="0"/>
              <w:adjustRightInd w:val="0"/>
              <w:spacing w:line="300" w:lineRule="exact"/>
              <w:jc w:val="center"/>
              <w:rPr>
                <w:color w:val="auto"/>
                <w:kern w:val="0"/>
                <w:szCs w:val="21"/>
              </w:rPr>
            </w:pPr>
            <w:r>
              <w:rPr>
                <w:rFonts w:hint="eastAsia"/>
                <w:color w:val="auto"/>
                <w:kern w:val="0"/>
                <w:szCs w:val="21"/>
              </w:rPr>
              <w:t>GB/T</w:t>
            </w:r>
            <w:r>
              <w:rPr>
                <w:color w:val="auto"/>
                <w:kern w:val="0"/>
                <w:szCs w:val="21"/>
              </w:rPr>
              <w:t xml:space="preserve"> 5464—2010或GB/T 5464—2026</w:t>
            </w:r>
          </w:p>
          <w:p w14:paraId="5F994028">
            <w:pPr>
              <w:autoSpaceDE w:val="0"/>
              <w:autoSpaceDN w:val="0"/>
              <w:adjustRightInd w:val="0"/>
              <w:spacing w:line="300" w:lineRule="exact"/>
              <w:jc w:val="center"/>
              <w:rPr>
                <w:rFonts w:hint="eastAsia"/>
                <w:color w:val="auto"/>
                <w:kern w:val="0"/>
                <w:szCs w:val="21"/>
              </w:rPr>
            </w:pPr>
            <w:r>
              <w:rPr>
                <w:color w:val="auto"/>
                <w:kern w:val="0"/>
                <w:szCs w:val="21"/>
              </w:rPr>
              <w:t>GB/T 14402—2007或GB/T 14402—20</w:t>
            </w:r>
            <w:r>
              <w:rPr>
                <w:rFonts w:hint="eastAsia"/>
                <w:color w:val="auto"/>
                <w:kern w:val="0"/>
                <w:szCs w:val="21"/>
              </w:rPr>
              <w:t>26</w:t>
            </w:r>
          </w:p>
        </w:tc>
      </w:tr>
      <w:tr w14:paraId="24D55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3CE83DA5">
            <w:pPr>
              <w:snapToGrid w:val="0"/>
              <w:spacing w:line="440" w:lineRule="exact"/>
              <w:jc w:val="center"/>
              <w:rPr>
                <w:rFonts w:hint="eastAsia"/>
                <w:color w:val="auto"/>
                <w:szCs w:val="21"/>
              </w:rPr>
            </w:pPr>
            <w:r>
              <w:rPr>
                <w:rFonts w:hint="eastAsia"/>
                <w:color w:val="auto"/>
                <w:szCs w:val="21"/>
              </w:rPr>
              <w:t>7</w:t>
            </w:r>
          </w:p>
        </w:tc>
        <w:tc>
          <w:tcPr>
            <w:tcW w:w="1397" w:type="pct"/>
            <w:noWrap w:val="0"/>
            <w:vAlign w:val="center"/>
          </w:tcPr>
          <w:p w14:paraId="2BB534D1">
            <w:pPr>
              <w:autoSpaceDE w:val="0"/>
              <w:autoSpaceDN w:val="0"/>
              <w:adjustRightInd w:val="0"/>
              <w:jc w:val="center"/>
              <w:rPr>
                <w:rFonts w:hint="eastAsia" w:eastAsia="宋体"/>
                <w:color w:val="auto"/>
                <w:kern w:val="0"/>
                <w:szCs w:val="21"/>
                <w:lang w:eastAsia="zh-CN"/>
              </w:rPr>
            </w:pPr>
            <w:r>
              <w:rPr>
                <w:rFonts w:hint="eastAsia"/>
                <w:color w:val="auto"/>
                <w:kern w:val="0"/>
                <w:szCs w:val="21"/>
                <w:lang w:val="en-US" w:eastAsia="zh-CN"/>
              </w:rPr>
              <w:t>标识（</w:t>
            </w:r>
            <w:r>
              <w:rPr>
                <w:rFonts w:hint="eastAsia"/>
                <w:color w:val="auto"/>
                <w:kern w:val="0"/>
                <w:szCs w:val="21"/>
              </w:rPr>
              <w:t>标志、标签</w:t>
            </w:r>
            <w:r>
              <w:rPr>
                <w:rFonts w:hint="eastAsia"/>
                <w:color w:val="auto"/>
                <w:kern w:val="0"/>
                <w:szCs w:val="21"/>
                <w:lang w:eastAsia="zh-CN"/>
              </w:rPr>
              <w:t>）</w:t>
            </w:r>
          </w:p>
        </w:tc>
        <w:tc>
          <w:tcPr>
            <w:tcW w:w="1032" w:type="pct"/>
            <w:noWrap w:val="0"/>
            <w:vAlign w:val="center"/>
          </w:tcPr>
          <w:p w14:paraId="69570185">
            <w:pPr>
              <w:autoSpaceDE w:val="0"/>
              <w:autoSpaceDN w:val="0"/>
              <w:adjustRightInd w:val="0"/>
              <w:spacing w:line="300" w:lineRule="exact"/>
              <w:jc w:val="center"/>
              <w:rPr>
                <w:rFonts w:hint="eastAsia" w:eastAsia="宋体"/>
                <w:color w:val="auto"/>
                <w:kern w:val="0"/>
                <w:szCs w:val="21"/>
                <w:lang w:eastAsia="zh-CN"/>
              </w:rPr>
            </w:pPr>
            <w:r>
              <w:rPr>
                <w:color w:val="auto"/>
              </w:rPr>
              <w:t>GB 46520</w:t>
            </w:r>
            <w:r>
              <w:rPr>
                <w:color w:val="auto"/>
                <w:kern w:val="0"/>
              </w:rPr>
              <w:t>—</w:t>
            </w:r>
            <w:r>
              <w:rPr>
                <w:color w:val="auto"/>
              </w:rPr>
              <w:t>2025</w:t>
            </w:r>
            <w:r>
              <w:rPr>
                <w:rFonts w:hint="eastAsia"/>
                <w:color w:val="auto"/>
                <w:lang w:eastAsia="zh-CN"/>
              </w:rPr>
              <w:t>（</w:t>
            </w:r>
            <w:r>
              <w:rPr>
                <w:rFonts w:hint="eastAsia"/>
                <w:color w:val="auto"/>
                <w:kern w:val="0"/>
              </w:rPr>
              <w:t>JC/T 647</w:t>
            </w:r>
            <w:r>
              <w:rPr>
                <w:color w:val="auto"/>
                <w:kern w:val="0"/>
              </w:rPr>
              <w:t>—</w:t>
            </w:r>
            <w:r>
              <w:rPr>
                <w:rFonts w:hint="eastAsia"/>
                <w:color w:val="auto"/>
                <w:kern w:val="0"/>
              </w:rPr>
              <w:t>2014</w:t>
            </w:r>
            <w:r>
              <w:rPr>
                <w:rFonts w:hint="eastAsia"/>
                <w:color w:val="auto"/>
                <w:lang w:eastAsia="zh-CN"/>
              </w:rPr>
              <w:t>）</w:t>
            </w:r>
          </w:p>
        </w:tc>
        <w:tc>
          <w:tcPr>
            <w:tcW w:w="2143" w:type="pct"/>
            <w:noWrap w:val="0"/>
            <w:vAlign w:val="center"/>
          </w:tcPr>
          <w:p w14:paraId="097E1B17">
            <w:pPr>
              <w:autoSpaceDE w:val="0"/>
              <w:autoSpaceDN w:val="0"/>
              <w:adjustRightInd w:val="0"/>
              <w:spacing w:line="300" w:lineRule="exact"/>
              <w:jc w:val="center"/>
              <w:rPr>
                <w:color w:val="auto"/>
                <w:kern w:val="0"/>
                <w:szCs w:val="21"/>
              </w:rPr>
            </w:pPr>
            <w:r>
              <w:rPr>
                <w:color w:val="auto"/>
              </w:rPr>
              <w:t>GB 46520</w:t>
            </w:r>
            <w:r>
              <w:rPr>
                <w:color w:val="auto"/>
                <w:kern w:val="0"/>
              </w:rPr>
              <w:t>—</w:t>
            </w:r>
            <w:r>
              <w:rPr>
                <w:color w:val="auto"/>
              </w:rPr>
              <w:t>2025</w:t>
            </w:r>
            <w:r>
              <w:rPr>
                <w:rFonts w:hint="eastAsia"/>
                <w:color w:val="auto"/>
                <w:lang w:eastAsia="zh-CN"/>
              </w:rPr>
              <w:t>（</w:t>
            </w:r>
            <w:r>
              <w:rPr>
                <w:rFonts w:hint="eastAsia"/>
                <w:color w:val="auto"/>
                <w:kern w:val="0"/>
              </w:rPr>
              <w:t>JC/T 647</w:t>
            </w:r>
            <w:r>
              <w:rPr>
                <w:color w:val="auto"/>
                <w:kern w:val="0"/>
              </w:rPr>
              <w:t>—</w:t>
            </w:r>
            <w:r>
              <w:rPr>
                <w:rFonts w:hint="eastAsia"/>
                <w:color w:val="auto"/>
                <w:kern w:val="0"/>
              </w:rPr>
              <w:t>2014</w:t>
            </w:r>
            <w:r>
              <w:rPr>
                <w:rFonts w:hint="eastAsia"/>
                <w:color w:val="auto"/>
                <w:lang w:eastAsia="zh-CN"/>
              </w:rPr>
              <w:t>）</w:t>
            </w:r>
          </w:p>
        </w:tc>
      </w:tr>
    </w:tbl>
    <w:p w14:paraId="47E1636C">
      <w:pPr>
        <w:snapToGrid w:val="0"/>
        <w:jc w:val="center"/>
        <w:rPr>
          <w:rFonts w:hint="eastAsia"/>
          <w:color w:val="auto"/>
          <w:szCs w:val="21"/>
        </w:rPr>
      </w:pPr>
    </w:p>
    <w:p w14:paraId="0DAADA10">
      <w:pPr>
        <w:snapToGrid w:val="0"/>
        <w:spacing w:line="440" w:lineRule="exact"/>
        <w:rPr>
          <w:rFonts w:hint="eastAsia"/>
          <w:color w:val="auto"/>
          <w:szCs w:val="21"/>
        </w:rPr>
      </w:pPr>
      <w:r>
        <w:rPr>
          <w:rFonts w:hint="eastAsia"/>
          <w:color w:val="auto"/>
          <w:szCs w:val="21"/>
        </w:rPr>
        <w:t>2</w:t>
      </w:r>
      <w:r>
        <w:rPr>
          <w:color w:val="auto"/>
          <w:szCs w:val="21"/>
        </w:rPr>
        <w:t>.17</w:t>
      </w:r>
      <w:r>
        <w:rPr>
          <w:rFonts w:hint="eastAsia"/>
          <w:color w:val="auto"/>
          <w:szCs w:val="21"/>
        </w:rPr>
        <w:t>泡沫玻璃板</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2610"/>
        <w:gridCol w:w="1922"/>
        <w:gridCol w:w="3970"/>
      </w:tblGrid>
      <w:tr w14:paraId="0A9D2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blHeader/>
        </w:trPr>
        <w:tc>
          <w:tcPr>
            <w:tcW w:w="424" w:type="pct"/>
            <w:noWrap w:val="0"/>
            <w:vAlign w:val="center"/>
          </w:tcPr>
          <w:p w14:paraId="69C99277">
            <w:pPr>
              <w:snapToGrid w:val="0"/>
              <w:jc w:val="center"/>
              <w:rPr>
                <w:color w:val="auto"/>
                <w:szCs w:val="21"/>
              </w:rPr>
            </w:pPr>
            <w:r>
              <w:rPr>
                <w:color w:val="auto"/>
                <w:szCs w:val="21"/>
              </w:rPr>
              <w:t>序号</w:t>
            </w:r>
          </w:p>
        </w:tc>
        <w:tc>
          <w:tcPr>
            <w:tcW w:w="1404" w:type="pct"/>
            <w:noWrap w:val="0"/>
            <w:vAlign w:val="center"/>
          </w:tcPr>
          <w:p w14:paraId="53B3B639">
            <w:pPr>
              <w:snapToGrid w:val="0"/>
              <w:jc w:val="center"/>
              <w:rPr>
                <w:color w:val="auto"/>
                <w:szCs w:val="21"/>
              </w:rPr>
            </w:pPr>
            <w:r>
              <w:rPr>
                <w:color w:val="auto"/>
                <w:szCs w:val="21"/>
              </w:rPr>
              <w:t>检验项目</w:t>
            </w:r>
          </w:p>
        </w:tc>
        <w:tc>
          <w:tcPr>
            <w:tcW w:w="1034" w:type="pct"/>
            <w:noWrap w:val="0"/>
            <w:vAlign w:val="center"/>
          </w:tcPr>
          <w:p w14:paraId="137EA05F">
            <w:pPr>
              <w:snapToGrid w:val="0"/>
              <w:jc w:val="center"/>
              <w:rPr>
                <w:color w:val="auto"/>
                <w:szCs w:val="21"/>
              </w:rPr>
            </w:pPr>
            <w:r>
              <w:rPr>
                <w:rFonts w:hint="eastAsia"/>
                <w:color w:val="auto"/>
                <w:szCs w:val="21"/>
              </w:rPr>
              <w:t>检验依据</w:t>
            </w:r>
          </w:p>
        </w:tc>
        <w:tc>
          <w:tcPr>
            <w:tcW w:w="2135" w:type="pct"/>
            <w:noWrap w:val="0"/>
            <w:vAlign w:val="center"/>
          </w:tcPr>
          <w:p w14:paraId="074337B7">
            <w:pPr>
              <w:snapToGrid w:val="0"/>
              <w:jc w:val="center"/>
              <w:rPr>
                <w:color w:val="auto"/>
                <w:szCs w:val="21"/>
              </w:rPr>
            </w:pPr>
            <w:r>
              <w:rPr>
                <w:color w:val="auto"/>
                <w:szCs w:val="21"/>
              </w:rPr>
              <w:t>检验方法</w:t>
            </w:r>
          </w:p>
        </w:tc>
      </w:tr>
      <w:tr w14:paraId="0A91C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5D19E0DA">
            <w:pPr>
              <w:snapToGrid w:val="0"/>
              <w:spacing w:line="440" w:lineRule="exact"/>
              <w:jc w:val="center"/>
              <w:rPr>
                <w:color w:val="auto"/>
                <w:szCs w:val="21"/>
              </w:rPr>
            </w:pPr>
            <w:r>
              <w:rPr>
                <w:color w:val="auto"/>
                <w:szCs w:val="21"/>
              </w:rPr>
              <w:t>1</w:t>
            </w:r>
          </w:p>
        </w:tc>
        <w:tc>
          <w:tcPr>
            <w:tcW w:w="1404" w:type="pct"/>
            <w:noWrap w:val="0"/>
            <w:vAlign w:val="center"/>
          </w:tcPr>
          <w:p w14:paraId="2D9AA8FE">
            <w:pPr>
              <w:autoSpaceDE w:val="0"/>
              <w:autoSpaceDN w:val="0"/>
              <w:adjustRightInd w:val="0"/>
              <w:jc w:val="center"/>
              <w:rPr>
                <w:color w:val="auto"/>
                <w:kern w:val="0"/>
                <w:szCs w:val="21"/>
              </w:rPr>
            </w:pPr>
            <w:r>
              <w:rPr>
                <w:rFonts w:hint="eastAsia"/>
                <w:color w:val="auto"/>
                <w:kern w:val="0"/>
                <w:szCs w:val="21"/>
              </w:rPr>
              <w:t>密度</w:t>
            </w:r>
          </w:p>
        </w:tc>
        <w:tc>
          <w:tcPr>
            <w:tcW w:w="1034" w:type="pct"/>
            <w:noWrap w:val="0"/>
            <w:vAlign w:val="center"/>
          </w:tcPr>
          <w:p w14:paraId="587574FD">
            <w:pPr>
              <w:autoSpaceDE w:val="0"/>
              <w:autoSpaceDN w:val="0"/>
              <w:adjustRightInd w:val="0"/>
              <w:spacing w:line="300" w:lineRule="exact"/>
              <w:jc w:val="center"/>
              <w:rPr>
                <w:rFonts w:hint="eastAsia"/>
                <w:color w:val="auto"/>
                <w:kern w:val="0"/>
                <w:szCs w:val="21"/>
              </w:rPr>
            </w:pPr>
            <w:r>
              <w:rPr>
                <w:color w:val="auto"/>
                <w:kern w:val="0"/>
                <w:szCs w:val="21"/>
              </w:rPr>
              <w:t>JG/T 469</w:t>
            </w:r>
            <w:r>
              <w:rPr>
                <w:color w:val="auto"/>
                <w:kern w:val="0"/>
              </w:rPr>
              <w:t>—</w:t>
            </w:r>
            <w:r>
              <w:rPr>
                <w:color w:val="auto"/>
                <w:kern w:val="0"/>
                <w:szCs w:val="21"/>
              </w:rPr>
              <w:t>2015</w:t>
            </w:r>
          </w:p>
        </w:tc>
        <w:tc>
          <w:tcPr>
            <w:tcW w:w="2135" w:type="pct"/>
            <w:noWrap w:val="0"/>
            <w:vAlign w:val="center"/>
          </w:tcPr>
          <w:p w14:paraId="6100115C">
            <w:pPr>
              <w:autoSpaceDE w:val="0"/>
              <w:autoSpaceDN w:val="0"/>
              <w:adjustRightInd w:val="0"/>
              <w:spacing w:line="300" w:lineRule="exact"/>
              <w:jc w:val="center"/>
              <w:rPr>
                <w:rFonts w:hint="eastAsia"/>
                <w:color w:val="auto"/>
                <w:kern w:val="0"/>
                <w:szCs w:val="21"/>
              </w:rPr>
            </w:pPr>
            <w:r>
              <w:rPr>
                <w:rFonts w:hint="eastAsia"/>
                <w:color w:val="auto"/>
                <w:kern w:val="0"/>
                <w:szCs w:val="21"/>
              </w:rPr>
              <w:t>JC/T 647</w:t>
            </w:r>
            <w:r>
              <w:rPr>
                <w:color w:val="auto"/>
                <w:kern w:val="0"/>
                <w:szCs w:val="21"/>
              </w:rPr>
              <w:t>—</w:t>
            </w:r>
            <w:r>
              <w:rPr>
                <w:rFonts w:hint="eastAsia"/>
                <w:color w:val="auto"/>
                <w:kern w:val="0"/>
                <w:szCs w:val="21"/>
              </w:rPr>
              <w:t>2014</w:t>
            </w:r>
          </w:p>
          <w:p w14:paraId="46CE28C4">
            <w:pPr>
              <w:autoSpaceDE w:val="0"/>
              <w:autoSpaceDN w:val="0"/>
              <w:adjustRightInd w:val="0"/>
              <w:spacing w:line="300" w:lineRule="exact"/>
              <w:jc w:val="center"/>
              <w:rPr>
                <w:color w:val="auto"/>
                <w:kern w:val="0"/>
                <w:szCs w:val="21"/>
              </w:rPr>
            </w:pPr>
            <w:r>
              <w:rPr>
                <w:color w:val="auto"/>
                <w:kern w:val="0"/>
                <w:szCs w:val="21"/>
              </w:rPr>
              <w:t xml:space="preserve">GB/T </w:t>
            </w:r>
            <w:r>
              <w:rPr>
                <w:rFonts w:hint="eastAsia"/>
                <w:color w:val="auto"/>
                <w:kern w:val="0"/>
                <w:szCs w:val="21"/>
              </w:rPr>
              <w:t>5486</w:t>
            </w:r>
            <w:r>
              <w:rPr>
                <w:color w:val="auto"/>
                <w:kern w:val="0"/>
                <w:szCs w:val="21"/>
              </w:rPr>
              <w:t>—2008</w:t>
            </w:r>
          </w:p>
        </w:tc>
      </w:tr>
      <w:tr w14:paraId="285C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07DE98E4">
            <w:pPr>
              <w:snapToGrid w:val="0"/>
              <w:spacing w:line="440" w:lineRule="exact"/>
              <w:jc w:val="center"/>
              <w:rPr>
                <w:color w:val="auto"/>
                <w:szCs w:val="21"/>
              </w:rPr>
            </w:pPr>
            <w:r>
              <w:rPr>
                <w:color w:val="auto"/>
                <w:szCs w:val="21"/>
              </w:rPr>
              <w:t>2</w:t>
            </w:r>
          </w:p>
        </w:tc>
        <w:tc>
          <w:tcPr>
            <w:tcW w:w="1404" w:type="pct"/>
            <w:noWrap w:val="0"/>
            <w:vAlign w:val="center"/>
          </w:tcPr>
          <w:p w14:paraId="728CCA86">
            <w:pPr>
              <w:autoSpaceDE w:val="0"/>
              <w:autoSpaceDN w:val="0"/>
              <w:adjustRightInd w:val="0"/>
              <w:jc w:val="center"/>
              <w:rPr>
                <w:color w:val="auto"/>
                <w:kern w:val="0"/>
                <w:szCs w:val="21"/>
              </w:rPr>
            </w:pPr>
            <w:r>
              <w:rPr>
                <w:rFonts w:hint="eastAsia"/>
                <w:color w:val="auto"/>
                <w:kern w:val="0"/>
                <w:szCs w:val="21"/>
              </w:rPr>
              <w:t>导热系数</w:t>
            </w:r>
            <w:r>
              <w:rPr>
                <w:color w:val="auto"/>
              </w:rPr>
              <w:t>（25℃）</w:t>
            </w:r>
          </w:p>
        </w:tc>
        <w:tc>
          <w:tcPr>
            <w:tcW w:w="1034" w:type="pct"/>
            <w:noWrap w:val="0"/>
            <w:vAlign w:val="center"/>
          </w:tcPr>
          <w:p w14:paraId="0835A235">
            <w:pPr>
              <w:autoSpaceDE w:val="0"/>
              <w:autoSpaceDN w:val="0"/>
              <w:adjustRightInd w:val="0"/>
              <w:spacing w:line="300" w:lineRule="exact"/>
              <w:jc w:val="center"/>
              <w:rPr>
                <w:rFonts w:hint="eastAsia"/>
                <w:color w:val="auto"/>
                <w:kern w:val="0"/>
                <w:szCs w:val="21"/>
              </w:rPr>
            </w:pPr>
            <w:r>
              <w:rPr>
                <w:color w:val="auto"/>
                <w:kern w:val="0"/>
                <w:szCs w:val="21"/>
              </w:rPr>
              <w:t>JG/T 469</w:t>
            </w:r>
            <w:r>
              <w:rPr>
                <w:color w:val="auto"/>
                <w:kern w:val="0"/>
              </w:rPr>
              <w:t>—</w:t>
            </w:r>
            <w:r>
              <w:rPr>
                <w:color w:val="auto"/>
                <w:kern w:val="0"/>
                <w:szCs w:val="21"/>
              </w:rPr>
              <w:t>2015</w:t>
            </w:r>
          </w:p>
        </w:tc>
        <w:tc>
          <w:tcPr>
            <w:tcW w:w="2135" w:type="pct"/>
            <w:noWrap w:val="0"/>
            <w:vAlign w:val="center"/>
          </w:tcPr>
          <w:p w14:paraId="37C70188">
            <w:pPr>
              <w:autoSpaceDE w:val="0"/>
              <w:autoSpaceDN w:val="0"/>
              <w:adjustRightInd w:val="0"/>
              <w:spacing w:line="300" w:lineRule="exact"/>
              <w:jc w:val="center"/>
              <w:rPr>
                <w:color w:val="auto"/>
                <w:kern w:val="0"/>
                <w:szCs w:val="21"/>
              </w:rPr>
            </w:pPr>
            <w:r>
              <w:rPr>
                <w:rFonts w:hint="eastAsia"/>
                <w:color w:val="auto"/>
                <w:kern w:val="0"/>
                <w:szCs w:val="21"/>
              </w:rPr>
              <w:t>JC/T 647</w:t>
            </w:r>
            <w:r>
              <w:rPr>
                <w:color w:val="auto"/>
                <w:kern w:val="0"/>
                <w:szCs w:val="21"/>
              </w:rPr>
              <w:t>—</w:t>
            </w:r>
            <w:r>
              <w:rPr>
                <w:rFonts w:hint="eastAsia"/>
                <w:color w:val="auto"/>
                <w:kern w:val="0"/>
                <w:szCs w:val="21"/>
              </w:rPr>
              <w:t>2014</w:t>
            </w:r>
          </w:p>
          <w:p w14:paraId="7C93AA12">
            <w:pPr>
              <w:autoSpaceDE w:val="0"/>
              <w:autoSpaceDN w:val="0"/>
              <w:adjustRightInd w:val="0"/>
              <w:spacing w:line="300" w:lineRule="exact"/>
              <w:jc w:val="center"/>
              <w:rPr>
                <w:color w:val="auto"/>
                <w:kern w:val="0"/>
                <w:szCs w:val="21"/>
              </w:rPr>
            </w:pPr>
            <w:r>
              <w:rPr>
                <w:color w:val="auto"/>
                <w:kern w:val="0"/>
                <w:szCs w:val="21"/>
              </w:rPr>
              <w:t>GB/T 10294—2008</w:t>
            </w:r>
          </w:p>
          <w:p w14:paraId="19EFF62F">
            <w:pPr>
              <w:autoSpaceDE w:val="0"/>
              <w:autoSpaceDN w:val="0"/>
              <w:adjustRightInd w:val="0"/>
              <w:spacing w:line="300" w:lineRule="exact"/>
              <w:jc w:val="center"/>
              <w:rPr>
                <w:color w:val="auto"/>
                <w:kern w:val="0"/>
                <w:szCs w:val="21"/>
              </w:rPr>
            </w:pPr>
            <w:r>
              <w:rPr>
                <w:color w:val="auto"/>
                <w:kern w:val="0"/>
                <w:szCs w:val="21"/>
              </w:rPr>
              <w:t>GB/T 10295—2008</w:t>
            </w:r>
          </w:p>
        </w:tc>
      </w:tr>
      <w:tr w14:paraId="4232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24" w:type="pct"/>
            <w:noWrap w:val="0"/>
            <w:vAlign w:val="center"/>
          </w:tcPr>
          <w:p w14:paraId="19BCD8F8">
            <w:pPr>
              <w:snapToGrid w:val="0"/>
              <w:spacing w:line="440" w:lineRule="exact"/>
              <w:jc w:val="center"/>
              <w:rPr>
                <w:rFonts w:hint="eastAsia"/>
                <w:color w:val="auto"/>
                <w:szCs w:val="21"/>
              </w:rPr>
            </w:pPr>
            <w:r>
              <w:rPr>
                <w:rFonts w:hint="eastAsia"/>
                <w:color w:val="auto"/>
                <w:szCs w:val="21"/>
              </w:rPr>
              <w:t>3</w:t>
            </w:r>
          </w:p>
        </w:tc>
        <w:tc>
          <w:tcPr>
            <w:tcW w:w="1404" w:type="pct"/>
            <w:noWrap w:val="0"/>
            <w:vAlign w:val="center"/>
          </w:tcPr>
          <w:p w14:paraId="03BA37E2">
            <w:pPr>
              <w:autoSpaceDE w:val="0"/>
              <w:autoSpaceDN w:val="0"/>
              <w:adjustRightInd w:val="0"/>
              <w:jc w:val="center"/>
              <w:rPr>
                <w:color w:val="auto"/>
                <w:kern w:val="0"/>
                <w:szCs w:val="21"/>
              </w:rPr>
            </w:pPr>
            <w:r>
              <w:rPr>
                <w:rFonts w:hint="eastAsia"/>
                <w:color w:val="auto"/>
                <w:kern w:val="0"/>
                <w:szCs w:val="21"/>
              </w:rPr>
              <w:t>抗压强度</w:t>
            </w:r>
          </w:p>
        </w:tc>
        <w:tc>
          <w:tcPr>
            <w:tcW w:w="1034" w:type="pct"/>
            <w:noWrap w:val="0"/>
            <w:vAlign w:val="center"/>
          </w:tcPr>
          <w:p w14:paraId="311A8E6D">
            <w:pPr>
              <w:autoSpaceDE w:val="0"/>
              <w:autoSpaceDN w:val="0"/>
              <w:adjustRightInd w:val="0"/>
              <w:spacing w:line="300" w:lineRule="exact"/>
              <w:jc w:val="center"/>
              <w:rPr>
                <w:rFonts w:hint="eastAsia"/>
                <w:color w:val="auto"/>
                <w:kern w:val="0"/>
                <w:szCs w:val="21"/>
              </w:rPr>
            </w:pPr>
            <w:r>
              <w:rPr>
                <w:color w:val="auto"/>
                <w:kern w:val="0"/>
                <w:szCs w:val="21"/>
              </w:rPr>
              <w:t>JG/T 469</w:t>
            </w:r>
            <w:r>
              <w:rPr>
                <w:color w:val="auto"/>
                <w:kern w:val="0"/>
              </w:rPr>
              <w:t>—</w:t>
            </w:r>
            <w:r>
              <w:rPr>
                <w:color w:val="auto"/>
                <w:kern w:val="0"/>
                <w:szCs w:val="21"/>
              </w:rPr>
              <w:t>2015</w:t>
            </w:r>
          </w:p>
        </w:tc>
        <w:tc>
          <w:tcPr>
            <w:tcW w:w="2135" w:type="pct"/>
            <w:noWrap w:val="0"/>
            <w:vAlign w:val="center"/>
          </w:tcPr>
          <w:p w14:paraId="4C568E9A">
            <w:pPr>
              <w:autoSpaceDE w:val="0"/>
              <w:autoSpaceDN w:val="0"/>
              <w:adjustRightInd w:val="0"/>
              <w:spacing w:line="300" w:lineRule="exact"/>
              <w:jc w:val="center"/>
              <w:rPr>
                <w:color w:val="auto"/>
                <w:kern w:val="0"/>
                <w:szCs w:val="21"/>
              </w:rPr>
            </w:pPr>
            <w:r>
              <w:rPr>
                <w:rFonts w:hint="eastAsia"/>
                <w:color w:val="auto"/>
                <w:kern w:val="0"/>
                <w:szCs w:val="21"/>
              </w:rPr>
              <w:t>JC/T 647</w:t>
            </w:r>
            <w:r>
              <w:rPr>
                <w:color w:val="auto"/>
                <w:kern w:val="0"/>
                <w:szCs w:val="21"/>
              </w:rPr>
              <w:t>—</w:t>
            </w:r>
            <w:r>
              <w:rPr>
                <w:rFonts w:hint="eastAsia"/>
                <w:color w:val="auto"/>
                <w:kern w:val="0"/>
                <w:szCs w:val="21"/>
              </w:rPr>
              <w:t>2014</w:t>
            </w:r>
          </w:p>
        </w:tc>
      </w:tr>
      <w:tr w14:paraId="57F2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475A5B68">
            <w:pPr>
              <w:snapToGrid w:val="0"/>
              <w:spacing w:line="440" w:lineRule="exact"/>
              <w:jc w:val="center"/>
              <w:rPr>
                <w:rFonts w:hint="eastAsia"/>
                <w:color w:val="auto"/>
                <w:szCs w:val="21"/>
              </w:rPr>
            </w:pPr>
            <w:r>
              <w:rPr>
                <w:rFonts w:hint="eastAsia"/>
                <w:color w:val="auto"/>
                <w:szCs w:val="21"/>
              </w:rPr>
              <w:t>4</w:t>
            </w:r>
          </w:p>
        </w:tc>
        <w:tc>
          <w:tcPr>
            <w:tcW w:w="1404" w:type="pct"/>
            <w:noWrap w:val="0"/>
            <w:vAlign w:val="center"/>
          </w:tcPr>
          <w:p w14:paraId="4A61D994">
            <w:pPr>
              <w:autoSpaceDE w:val="0"/>
              <w:autoSpaceDN w:val="0"/>
              <w:adjustRightInd w:val="0"/>
              <w:jc w:val="center"/>
              <w:rPr>
                <w:color w:val="auto"/>
                <w:kern w:val="0"/>
                <w:szCs w:val="21"/>
              </w:rPr>
            </w:pPr>
            <w:r>
              <w:rPr>
                <w:rFonts w:hint="eastAsia"/>
                <w:color w:val="auto"/>
                <w:kern w:val="0"/>
                <w:szCs w:val="21"/>
              </w:rPr>
              <w:t>垂直于板面方向的抗拉强度</w:t>
            </w:r>
          </w:p>
        </w:tc>
        <w:tc>
          <w:tcPr>
            <w:tcW w:w="1034" w:type="pct"/>
            <w:noWrap w:val="0"/>
            <w:vAlign w:val="center"/>
          </w:tcPr>
          <w:p w14:paraId="59C15FFF">
            <w:pPr>
              <w:autoSpaceDE w:val="0"/>
              <w:autoSpaceDN w:val="0"/>
              <w:adjustRightInd w:val="0"/>
              <w:spacing w:line="300" w:lineRule="exact"/>
              <w:jc w:val="center"/>
              <w:rPr>
                <w:rFonts w:hint="eastAsia"/>
                <w:color w:val="auto"/>
                <w:kern w:val="0"/>
                <w:szCs w:val="21"/>
              </w:rPr>
            </w:pPr>
            <w:r>
              <w:rPr>
                <w:color w:val="auto"/>
                <w:kern w:val="0"/>
                <w:szCs w:val="21"/>
              </w:rPr>
              <w:t>JG/T 469</w:t>
            </w:r>
            <w:r>
              <w:rPr>
                <w:color w:val="auto"/>
                <w:kern w:val="0"/>
              </w:rPr>
              <w:t>—</w:t>
            </w:r>
            <w:r>
              <w:rPr>
                <w:color w:val="auto"/>
                <w:kern w:val="0"/>
                <w:szCs w:val="21"/>
              </w:rPr>
              <w:t>2015</w:t>
            </w:r>
          </w:p>
        </w:tc>
        <w:tc>
          <w:tcPr>
            <w:tcW w:w="2135" w:type="pct"/>
            <w:noWrap w:val="0"/>
            <w:vAlign w:val="center"/>
          </w:tcPr>
          <w:p w14:paraId="1A23E42F">
            <w:pPr>
              <w:autoSpaceDE w:val="0"/>
              <w:autoSpaceDN w:val="0"/>
              <w:adjustRightInd w:val="0"/>
              <w:spacing w:line="300" w:lineRule="exact"/>
              <w:jc w:val="center"/>
              <w:rPr>
                <w:rFonts w:hint="eastAsia"/>
                <w:color w:val="auto"/>
                <w:kern w:val="0"/>
                <w:szCs w:val="21"/>
              </w:rPr>
            </w:pPr>
            <w:r>
              <w:rPr>
                <w:rFonts w:hint="eastAsia"/>
                <w:color w:val="auto"/>
                <w:kern w:val="0"/>
                <w:szCs w:val="21"/>
              </w:rPr>
              <w:t>JC/T 647</w:t>
            </w:r>
            <w:r>
              <w:rPr>
                <w:color w:val="auto"/>
                <w:kern w:val="0"/>
                <w:szCs w:val="21"/>
              </w:rPr>
              <w:t>—</w:t>
            </w:r>
            <w:r>
              <w:rPr>
                <w:rFonts w:hint="eastAsia"/>
                <w:color w:val="auto"/>
                <w:kern w:val="0"/>
                <w:szCs w:val="21"/>
              </w:rPr>
              <w:t>2014</w:t>
            </w:r>
          </w:p>
          <w:p w14:paraId="2C9E2A7A">
            <w:pPr>
              <w:autoSpaceDE w:val="0"/>
              <w:autoSpaceDN w:val="0"/>
              <w:adjustRightInd w:val="0"/>
              <w:spacing w:line="300" w:lineRule="exact"/>
              <w:jc w:val="center"/>
              <w:rPr>
                <w:color w:val="auto"/>
                <w:kern w:val="0"/>
                <w:szCs w:val="21"/>
              </w:rPr>
            </w:pPr>
            <w:r>
              <w:rPr>
                <w:rFonts w:hint="eastAsia"/>
                <w:color w:val="auto"/>
                <w:kern w:val="0"/>
                <w:szCs w:val="21"/>
              </w:rPr>
              <w:t>GB/T 29906</w:t>
            </w:r>
            <w:r>
              <w:rPr>
                <w:color w:val="auto"/>
                <w:kern w:val="0"/>
                <w:szCs w:val="21"/>
              </w:rPr>
              <w:t>—</w:t>
            </w:r>
            <w:r>
              <w:rPr>
                <w:rFonts w:hint="eastAsia"/>
                <w:color w:val="auto"/>
                <w:kern w:val="0"/>
                <w:szCs w:val="21"/>
              </w:rPr>
              <w:t>2013</w:t>
            </w:r>
          </w:p>
        </w:tc>
      </w:tr>
      <w:tr w14:paraId="1021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42A15507">
            <w:pPr>
              <w:snapToGrid w:val="0"/>
              <w:spacing w:line="440" w:lineRule="exact"/>
              <w:jc w:val="center"/>
              <w:rPr>
                <w:rFonts w:hint="eastAsia"/>
                <w:color w:val="auto"/>
                <w:szCs w:val="21"/>
              </w:rPr>
            </w:pPr>
            <w:r>
              <w:rPr>
                <w:rFonts w:hint="eastAsia"/>
                <w:color w:val="auto"/>
                <w:szCs w:val="21"/>
              </w:rPr>
              <w:t>5</w:t>
            </w:r>
          </w:p>
        </w:tc>
        <w:tc>
          <w:tcPr>
            <w:tcW w:w="1404" w:type="pct"/>
            <w:noWrap w:val="0"/>
            <w:vAlign w:val="center"/>
          </w:tcPr>
          <w:p w14:paraId="3A99A05C">
            <w:pPr>
              <w:autoSpaceDE w:val="0"/>
              <w:autoSpaceDN w:val="0"/>
              <w:adjustRightInd w:val="0"/>
              <w:jc w:val="center"/>
              <w:rPr>
                <w:color w:val="auto"/>
                <w:kern w:val="0"/>
                <w:szCs w:val="21"/>
              </w:rPr>
            </w:pPr>
            <w:r>
              <w:rPr>
                <w:rFonts w:hint="eastAsia"/>
                <w:color w:val="auto"/>
                <w:kern w:val="0"/>
                <w:szCs w:val="21"/>
              </w:rPr>
              <w:t>吸水量（部分浸入，24h）</w:t>
            </w:r>
          </w:p>
        </w:tc>
        <w:tc>
          <w:tcPr>
            <w:tcW w:w="1034" w:type="pct"/>
            <w:noWrap w:val="0"/>
            <w:vAlign w:val="center"/>
          </w:tcPr>
          <w:p w14:paraId="21C1A275">
            <w:pPr>
              <w:autoSpaceDE w:val="0"/>
              <w:autoSpaceDN w:val="0"/>
              <w:adjustRightInd w:val="0"/>
              <w:spacing w:line="300" w:lineRule="exact"/>
              <w:jc w:val="center"/>
              <w:rPr>
                <w:rFonts w:hint="eastAsia"/>
                <w:color w:val="auto"/>
                <w:kern w:val="0"/>
                <w:szCs w:val="21"/>
              </w:rPr>
            </w:pPr>
            <w:r>
              <w:rPr>
                <w:color w:val="auto"/>
                <w:kern w:val="0"/>
                <w:szCs w:val="21"/>
              </w:rPr>
              <w:t>JG/T 469</w:t>
            </w:r>
            <w:r>
              <w:rPr>
                <w:color w:val="auto"/>
                <w:kern w:val="0"/>
              </w:rPr>
              <w:t>—</w:t>
            </w:r>
            <w:r>
              <w:rPr>
                <w:color w:val="auto"/>
                <w:kern w:val="0"/>
                <w:szCs w:val="21"/>
              </w:rPr>
              <w:t>2015</w:t>
            </w:r>
          </w:p>
        </w:tc>
        <w:tc>
          <w:tcPr>
            <w:tcW w:w="2135" w:type="pct"/>
            <w:noWrap w:val="0"/>
            <w:vAlign w:val="center"/>
          </w:tcPr>
          <w:p w14:paraId="4B1B0763">
            <w:pPr>
              <w:autoSpaceDE w:val="0"/>
              <w:autoSpaceDN w:val="0"/>
              <w:adjustRightInd w:val="0"/>
              <w:spacing w:line="300" w:lineRule="exact"/>
              <w:jc w:val="center"/>
              <w:rPr>
                <w:rFonts w:hint="eastAsia"/>
                <w:color w:val="auto"/>
                <w:kern w:val="0"/>
                <w:szCs w:val="21"/>
              </w:rPr>
            </w:pPr>
            <w:r>
              <w:rPr>
                <w:rFonts w:hint="eastAsia"/>
                <w:color w:val="auto"/>
                <w:kern w:val="0"/>
                <w:szCs w:val="21"/>
              </w:rPr>
              <w:t>JC/T 647</w:t>
            </w:r>
            <w:r>
              <w:rPr>
                <w:color w:val="auto"/>
                <w:kern w:val="0"/>
                <w:szCs w:val="21"/>
              </w:rPr>
              <w:t>—</w:t>
            </w:r>
            <w:r>
              <w:rPr>
                <w:rFonts w:hint="eastAsia"/>
                <w:color w:val="auto"/>
                <w:kern w:val="0"/>
                <w:szCs w:val="21"/>
              </w:rPr>
              <w:t>2014</w:t>
            </w:r>
          </w:p>
        </w:tc>
      </w:tr>
      <w:tr w14:paraId="72E76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4D19DAD8">
            <w:pPr>
              <w:snapToGrid w:val="0"/>
              <w:spacing w:line="440" w:lineRule="exact"/>
              <w:jc w:val="center"/>
              <w:rPr>
                <w:color w:val="auto"/>
                <w:szCs w:val="21"/>
              </w:rPr>
            </w:pPr>
            <w:r>
              <w:rPr>
                <w:rFonts w:hint="eastAsia"/>
                <w:color w:val="auto"/>
                <w:szCs w:val="21"/>
              </w:rPr>
              <w:t>6</w:t>
            </w:r>
          </w:p>
        </w:tc>
        <w:tc>
          <w:tcPr>
            <w:tcW w:w="2610" w:type="dxa"/>
            <w:noWrap w:val="0"/>
            <w:vAlign w:val="center"/>
          </w:tcPr>
          <w:p w14:paraId="45B671DD">
            <w:pPr>
              <w:snapToGrid w:val="0"/>
              <w:jc w:val="center"/>
              <w:rPr>
                <w:rFonts w:hint="eastAsia"/>
                <w:color w:val="auto"/>
                <w:kern w:val="0"/>
                <w:szCs w:val="21"/>
              </w:rPr>
            </w:pPr>
            <w:r>
              <w:rPr>
                <w:rFonts w:hint="eastAsia" w:ascii="宋体" w:hAnsi="宋体" w:cs="Calibri"/>
                <w:color w:val="auto"/>
                <w:szCs w:val="21"/>
              </w:rPr>
              <w:t>燃烧性能等级</w:t>
            </w:r>
            <w:r>
              <w:rPr>
                <w:rFonts w:hint="eastAsia" w:ascii="宋体" w:hAnsi="宋体" w:cs="Calibri"/>
                <w:color w:val="auto"/>
                <w:szCs w:val="21"/>
                <w:lang w:eastAsia="zh-CN"/>
              </w:rPr>
              <w:t>（</w:t>
            </w:r>
            <w:r>
              <w:rPr>
                <w:rFonts w:hint="eastAsia" w:ascii="宋体" w:hAnsi="宋体" w:cs="Calibri"/>
                <w:color w:val="auto"/>
                <w:szCs w:val="21"/>
                <w:lang w:val="en-US" w:eastAsia="zh-CN"/>
              </w:rPr>
              <w:t>燃烧性能等级要求）</w:t>
            </w:r>
          </w:p>
        </w:tc>
        <w:tc>
          <w:tcPr>
            <w:tcW w:w="1923" w:type="dxa"/>
            <w:noWrap w:val="0"/>
            <w:vAlign w:val="center"/>
          </w:tcPr>
          <w:p w14:paraId="3CB42313">
            <w:pPr>
              <w:autoSpaceDE w:val="0"/>
              <w:autoSpaceDN w:val="0"/>
              <w:adjustRightInd w:val="0"/>
              <w:spacing w:line="300" w:lineRule="exact"/>
              <w:jc w:val="center"/>
              <w:rPr>
                <w:color w:val="auto"/>
                <w:kern w:val="0"/>
                <w:szCs w:val="21"/>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35" w:type="pct"/>
            <w:noWrap w:val="0"/>
            <w:vAlign w:val="center"/>
          </w:tcPr>
          <w:p w14:paraId="68DAECB0">
            <w:pPr>
              <w:autoSpaceDE w:val="0"/>
              <w:autoSpaceDN w:val="0"/>
              <w:adjustRightInd w:val="0"/>
              <w:spacing w:line="300" w:lineRule="exact"/>
              <w:jc w:val="center"/>
              <w:rPr>
                <w:color w:val="auto"/>
                <w:kern w:val="0"/>
                <w:szCs w:val="21"/>
              </w:rPr>
            </w:pPr>
            <w:r>
              <w:rPr>
                <w:color w:val="auto"/>
                <w:kern w:val="0"/>
                <w:szCs w:val="21"/>
              </w:rPr>
              <w:t>GB 8624—2012</w:t>
            </w:r>
          </w:p>
          <w:p w14:paraId="73F4068D">
            <w:pPr>
              <w:autoSpaceDE w:val="0"/>
              <w:autoSpaceDN w:val="0"/>
              <w:adjustRightInd w:val="0"/>
              <w:spacing w:line="300" w:lineRule="exact"/>
              <w:jc w:val="center"/>
              <w:rPr>
                <w:color w:val="auto"/>
                <w:kern w:val="0"/>
                <w:szCs w:val="21"/>
              </w:rPr>
            </w:pPr>
            <w:r>
              <w:rPr>
                <w:rFonts w:hint="eastAsia"/>
                <w:color w:val="auto"/>
                <w:kern w:val="0"/>
                <w:szCs w:val="21"/>
              </w:rPr>
              <w:t>G</w:t>
            </w:r>
            <w:r>
              <w:rPr>
                <w:color w:val="auto"/>
                <w:kern w:val="0"/>
                <w:szCs w:val="21"/>
              </w:rPr>
              <w:t>B/T 5464—2010或GB/T 5464—2026</w:t>
            </w:r>
          </w:p>
          <w:p w14:paraId="5C7D98A8">
            <w:pPr>
              <w:autoSpaceDE w:val="0"/>
              <w:autoSpaceDN w:val="0"/>
              <w:adjustRightInd w:val="0"/>
              <w:spacing w:line="300" w:lineRule="exact"/>
              <w:jc w:val="center"/>
              <w:rPr>
                <w:rFonts w:hint="eastAsia"/>
                <w:color w:val="auto"/>
                <w:kern w:val="0"/>
                <w:szCs w:val="21"/>
              </w:rPr>
            </w:pPr>
            <w:r>
              <w:rPr>
                <w:rFonts w:hint="eastAsia"/>
                <w:color w:val="auto"/>
                <w:kern w:val="0"/>
                <w:szCs w:val="21"/>
              </w:rPr>
              <w:t>GB/T 1</w:t>
            </w:r>
            <w:r>
              <w:rPr>
                <w:color w:val="auto"/>
                <w:kern w:val="0"/>
                <w:szCs w:val="21"/>
              </w:rPr>
              <w:t>4402—2007或GB/T 14402—20</w:t>
            </w:r>
            <w:r>
              <w:rPr>
                <w:rFonts w:hint="eastAsia"/>
                <w:color w:val="auto"/>
                <w:kern w:val="0"/>
                <w:szCs w:val="21"/>
              </w:rPr>
              <w:t>26</w:t>
            </w:r>
          </w:p>
        </w:tc>
      </w:tr>
      <w:tr w14:paraId="38965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noWrap w:val="0"/>
            <w:vAlign w:val="center"/>
          </w:tcPr>
          <w:p w14:paraId="389D39E7">
            <w:pPr>
              <w:snapToGrid w:val="0"/>
              <w:spacing w:line="440" w:lineRule="exact"/>
              <w:jc w:val="center"/>
              <w:rPr>
                <w:rFonts w:hint="eastAsia"/>
                <w:color w:val="auto"/>
                <w:szCs w:val="21"/>
              </w:rPr>
            </w:pPr>
            <w:r>
              <w:rPr>
                <w:rFonts w:hint="eastAsia"/>
                <w:color w:val="auto"/>
                <w:szCs w:val="21"/>
              </w:rPr>
              <w:t>7</w:t>
            </w:r>
          </w:p>
        </w:tc>
        <w:tc>
          <w:tcPr>
            <w:tcW w:w="1404" w:type="pct"/>
            <w:noWrap w:val="0"/>
            <w:vAlign w:val="center"/>
          </w:tcPr>
          <w:p w14:paraId="3171AFB7">
            <w:pPr>
              <w:autoSpaceDE w:val="0"/>
              <w:autoSpaceDN w:val="0"/>
              <w:adjustRightInd w:val="0"/>
              <w:jc w:val="center"/>
              <w:rPr>
                <w:rFonts w:hint="eastAsia" w:eastAsia="宋体"/>
                <w:color w:val="auto"/>
                <w:kern w:val="0"/>
                <w:szCs w:val="21"/>
                <w:lang w:eastAsia="zh-CN"/>
              </w:rPr>
            </w:pPr>
            <w:r>
              <w:rPr>
                <w:rFonts w:hint="eastAsia"/>
                <w:color w:val="auto"/>
                <w:kern w:val="0"/>
                <w:szCs w:val="21"/>
                <w:lang w:val="en-US" w:eastAsia="zh-CN"/>
              </w:rPr>
              <w:t>标识（</w:t>
            </w:r>
            <w:r>
              <w:rPr>
                <w:rFonts w:hint="eastAsia"/>
                <w:color w:val="auto"/>
                <w:kern w:val="0"/>
                <w:szCs w:val="21"/>
              </w:rPr>
              <w:t>产品合格证</w:t>
            </w:r>
            <w:r>
              <w:rPr>
                <w:rFonts w:hint="eastAsia"/>
                <w:color w:val="auto"/>
                <w:kern w:val="0"/>
                <w:szCs w:val="21"/>
                <w:lang w:eastAsia="zh-CN"/>
              </w:rPr>
              <w:t>）</w:t>
            </w:r>
          </w:p>
        </w:tc>
        <w:tc>
          <w:tcPr>
            <w:tcW w:w="1034" w:type="pct"/>
            <w:noWrap w:val="0"/>
            <w:vAlign w:val="center"/>
          </w:tcPr>
          <w:p w14:paraId="63D99048">
            <w:pPr>
              <w:autoSpaceDE w:val="0"/>
              <w:autoSpaceDN w:val="0"/>
              <w:adjustRightInd w:val="0"/>
              <w:spacing w:line="300" w:lineRule="exact"/>
              <w:jc w:val="center"/>
              <w:rPr>
                <w:rFonts w:hint="eastAsia" w:eastAsia="宋体"/>
                <w:color w:val="auto"/>
                <w:kern w:val="0"/>
                <w:szCs w:val="21"/>
                <w:lang w:eastAsia="zh-CN"/>
              </w:rPr>
            </w:pPr>
            <w:r>
              <w:rPr>
                <w:color w:val="auto"/>
              </w:rPr>
              <w:t>GB 46520—2025</w:t>
            </w:r>
            <w:r>
              <w:rPr>
                <w:rFonts w:hint="eastAsia"/>
                <w:color w:val="auto"/>
                <w:lang w:eastAsia="zh-CN"/>
              </w:rPr>
              <w:t>（</w:t>
            </w:r>
            <w:r>
              <w:rPr>
                <w:color w:val="auto"/>
                <w:kern w:val="0"/>
                <w:szCs w:val="21"/>
              </w:rPr>
              <w:t>JG/T 469</w:t>
            </w:r>
            <w:r>
              <w:rPr>
                <w:color w:val="auto"/>
                <w:kern w:val="0"/>
              </w:rPr>
              <w:t>—</w:t>
            </w:r>
            <w:r>
              <w:rPr>
                <w:color w:val="auto"/>
                <w:kern w:val="0"/>
                <w:szCs w:val="21"/>
              </w:rPr>
              <w:t>2015</w:t>
            </w:r>
            <w:r>
              <w:rPr>
                <w:rFonts w:hint="eastAsia"/>
                <w:color w:val="auto"/>
                <w:lang w:eastAsia="zh-CN"/>
              </w:rPr>
              <w:t>）</w:t>
            </w:r>
          </w:p>
        </w:tc>
        <w:tc>
          <w:tcPr>
            <w:tcW w:w="2135" w:type="pct"/>
            <w:noWrap w:val="0"/>
            <w:vAlign w:val="center"/>
          </w:tcPr>
          <w:p w14:paraId="0A2A2ADC">
            <w:pPr>
              <w:autoSpaceDE w:val="0"/>
              <w:autoSpaceDN w:val="0"/>
              <w:adjustRightInd w:val="0"/>
              <w:spacing w:line="300" w:lineRule="exact"/>
              <w:jc w:val="center"/>
              <w:rPr>
                <w:color w:val="auto"/>
                <w:kern w:val="0"/>
                <w:szCs w:val="21"/>
              </w:rPr>
            </w:pPr>
            <w:r>
              <w:rPr>
                <w:color w:val="auto"/>
              </w:rPr>
              <w:t>GB 46520—2025</w:t>
            </w:r>
            <w:r>
              <w:rPr>
                <w:rFonts w:hint="eastAsia"/>
                <w:color w:val="auto"/>
                <w:lang w:eastAsia="zh-CN"/>
              </w:rPr>
              <w:t>（</w:t>
            </w:r>
            <w:r>
              <w:rPr>
                <w:color w:val="auto"/>
                <w:kern w:val="0"/>
                <w:szCs w:val="21"/>
              </w:rPr>
              <w:t>JG/T 469</w:t>
            </w:r>
            <w:r>
              <w:rPr>
                <w:color w:val="auto"/>
                <w:kern w:val="0"/>
              </w:rPr>
              <w:t>—</w:t>
            </w:r>
            <w:r>
              <w:rPr>
                <w:color w:val="auto"/>
                <w:kern w:val="0"/>
                <w:szCs w:val="21"/>
              </w:rPr>
              <w:t>2015</w:t>
            </w:r>
            <w:r>
              <w:rPr>
                <w:rFonts w:hint="eastAsia"/>
                <w:color w:val="auto"/>
                <w:lang w:eastAsia="zh-CN"/>
              </w:rPr>
              <w:t>）</w:t>
            </w:r>
          </w:p>
        </w:tc>
      </w:tr>
    </w:tbl>
    <w:p w14:paraId="385DEB98">
      <w:pPr>
        <w:snapToGrid w:val="0"/>
        <w:jc w:val="center"/>
        <w:rPr>
          <w:rFonts w:hint="eastAsia"/>
          <w:color w:val="auto"/>
          <w:szCs w:val="21"/>
        </w:rPr>
      </w:pPr>
    </w:p>
    <w:p w14:paraId="5B7D945F">
      <w:pPr>
        <w:snapToGrid w:val="0"/>
        <w:spacing w:line="440" w:lineRule="exact"/>
        <w:rPr>
          <w:rFonts w:hint="eastAsia"/>
          <w:color w:val="auto"/>
          <w:szCs w:val="21"/>
        </w:rPr>
      </w:pPr>
      <w:r>
        <w:rPr>
          <w:rFonts w:hint="eastAsia"/>
          <w:color w:val="auto"/>
          <w:szCs w:val="21"/>
        </w:rPr>
        <w:t>2</w:t>
      </w:r>
      <w:r>
        <w:rPr>
          <w:color w:val="auto"/>
          <w:szCs w:val="21"/>
        </w:rPr>
        <w:t>.18</w:t>
      </w:r>
      <w:r>
        <w:rPr>
          <w:rFonts w:hint="eastAsia"/>
          <w:color w:val="auto"/>
          <w:szCs w:val="21"/>
        </w:rPr>
        <w:t>热固复合聚苯乙烯泡沫保温板</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690"/>
        <w:gridCol w:w="1902"/>
        <w:gridCol w:w="3909"/>
      </w:tblGrid>
      <w:tr w14:paraId="7C5B1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5" w:type="pct"/>
            <w:noWrap w:val="0"/>
            <w:vAlign w:val="center"/>
          </w:tcPr>
          <w:p w14:paraId="6885F8EF">
            <w:pPr>
              <w:snapToGrid w:val="0"/>
              <w:jc w:val="center"/>
              <w:rPr>
                <w:color w:val="auto"/>
                <w:szCs w:val="21"/>
              </w:rPr>
            </w:pPr>
            <w:r>
              <w:rPr>
                <w:color w:val="auto"/>
                <w:szCs w:val="21"/>
              </w:rPr>
              <w:t>序号</w:t>
            </w:r>
          </w:p>
        </w:tc>
        <w:tc>
          <w:tcPr>
            <w:tcW w:w="1447" w:type="pct"/>
            <w:noWrap w:val="0"/>
            <w:vAlign w:val="center"/>
          </w:tcPr>
          <w:p w14:paraId="0C4697AB">
            <w:pPr>
              <w:snapToGrid w:val="0"/>
              <w:jc w:val="center"/>
              <w:rPr>
                <w:color w:val="auto"/>
                <w:szCs w:val="21"/>
              </w:rPr>
            </w:pPr>
            <w:r>
              <w:rPr>
                <w:color w:val="auto"/>
                <w:szCs w:val="21"/>
              </w:rPr>
              <w:t>检验项目</w:t>
            </w:r>
          </w:p>
        </w:tc>
        <w:tc>
          <w:tcPr>
            <w:tcW w:w="1023" w:type="pct"/>
            <w:noWrap w:val="0"/>
            <w:vAlign w:val="center"/>
          </w:tcPr>
          <w:p w14:paraId="20BA47C1">
            <w:pPr>
              <w:snapToGrid w:val="0"/>
              <w:jc w:val="center"/>
              <w:rPr>
                <w:color w:val="auto"/>
                <w:szCs w:val="21"/>
              </w:rPr>
            </w:pPr>
            <w:r>
              <w:rPr>
                <w:rFonts w:hint="eastAsia"/>
                <w:color w:val="auto"/>
                <w:szCs w:val="21"/>
              </w:rPr>
              <w:t>检验依据</w:t>
            </w:r>
          </w:p>
        </w:tc>
        <w:tc>
          <w:tcPr>
            <w:tcW w:w="2103" w:type="pct"/>
            <w:noWrap w:val="0"/>
            <w:vAlign w:val="center"/>
          </w:tcPr>
          <w:p w14:paraId="196CD05F">
            <w:pPr>
              <w:snapToGrid w:val="0"/>
              <w:jc w:val="center"/>
              <w:rPr>
                <w:color w:val="auto"/>
                <w:szCs w:val="21"/>
              </w:rPr>
            </w:pPr>
            <w:r>
              <w:rPr>
                <w:color w:val="auto"/>
                <w:szCs w:val="21"/>
              </w:rPr>
              <w:t>检验方法</w:t>
            </w:r>
          </w:p>
        </w:tc>
      </w:tr>
      <w:tr w14:paraId="5ED13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19D49BDD">
            <w:pPr>
              <w:snapToGrid w:val="0"/>
              <w:spacing w:line="440" w:lineRule="exact"/>
              <w:jc w:val="center"/>
              <w:rPr>
                <w:color w:val="auto"/>
                <w:szCs w:val="21"/>
              </w:rPr>
            </w:pPr>
            <w:r>
              <w:rPr>
                <w:color w:val="auto"/>
                <w:szCs w:val="21"/>
              </w:rPr>
              <w:t>1</w:t>
            </w:r>
          </w:p>
        </w:tc>
        <w:tc>
          <w:tcPr>
            <w:tcW w:w="1447" w:type="pct"/>
            <w:noWrap w:val="0"/>
            <w:vAlign w:val="center"/>
          </w:tcPr>
          <w:p w14:paraId="1D56633B">
            <w:pPr>
              <w:snapToGrid w:val="0"/>
              <w:spacing w:line="300" w:lineRule="exact"/>
              <w:jc w:val="center"/>
              <w:rPr>
                <w:color w:val="auto"/>
                <w:szCs w:val="21"/>
              </w:rPr>
            </w:pPr>
            <w:r>
              <w:rPr>
                <w:rFonts w:hint="eastAsia"/>
                <w:color w:val="auto"/>
                <w:szCs w:val="21"/>
              </w:rPr>
              <w:t>密度</w:t>
            </w:r>
          </w:p>
        </w:tc>
        <w:tc>
          <w:tcPr>
            <w:tcW w:w="1023" w:type="pct"/>
            <w:noWrap w:val="0"/>
            <w:vAlign w:val="center"/>
          </w:tcPr>
          <w:p w14:paraId="768CB0DB">
            <w:pPr>
              <w:snapToGrid w:val="0"/>
              <w:spacing w:line="300" w:lineRule="exact"/>
              <w:jc w:val="center"/>
              <w:rPr>
                <w:color w:val="auto"/>
                <w:szCs w:val="21"/>
              </w:rPr>
            </w:pPr>
            <w:r>
              <w:rPr>
                <w:color w:val="auto"/>
              </w:rPr>
              <w:t>JG/T 536</w:t>
            </w:r>
            <w:r>
              <w:rPr>
                <w:color w:val="auto"/>
                <w:lang w:val="de-DE"/>
              </w:rPr>
              <w:t>—</w:t>
            </w:r>
            <w:r>
              <w:rPr>
                <w:color w:val="auto"/>
              </w:rPr>
              <w:t>2017</w:t>
            </w:r>
          </w:p>
        </w:tc>
        <w:tc>
          <w:tcPr>
            <w:tcW w:w="2103" w:type="pct"/>
            <w:noWrap w:val="0"/>
            <w:vAlign w:val="center"/>
          </w:tcPr>
          <w:p w14:paraId="3697DC8C">
            <w:pPr>
              <w:snapToGrid w:val="0"/>
              <w:spacing w:line="300" w:lineRule="exact"/>
              <w:jc w:val="center"/>
              <w:rPr>
                <w:color w:val="auto"/>
                <w:szCs w:val="21"/>
              </w:rPr>
            </w:pPr>
            <w:r>
              <w:rPr>
                <w:color w:val="auto"/>
                <w:szCs w:val="21"/>
              </w:rPr>
              <w:t>JG/T 536</w:t>
            </w:r>
            <w:r>
              <w:rPr>
                <w:color w:val="auto"/>
                <w:szCs w:val="21"/>
                <w:lang w:val="de-DE"/>
              </w:rPr>
              <w:t>—</w:t>
            </w:r>
            <w:r>
              <w:rPr>
                <w:color w:val="auto"/>
                <w:szCs w:val="21"/>
              </w:rPr>
              <w:t>2017</w:t>
            </w:r>
          </w:p>
          <w:p w14:paraId="1A750111">
            <w:pPr>
              <w:snapToGrid w:val="0"/>
              <w:spacing w:line="300" w:lineRule="exact"/>
              <w:jc w:val="center"/>
              <w:rPr>
                <w:color w:val="auto"/>
                <w:szCs w:val="21"/>
              </w:rPr>
            </w:pPr>
            <w:r>
              <w:rPr>
                <w:rFonts w:hint="eastAsia"/>
                <w:color w:val="auto"/>
                <w:szCs w:val="21"/>
              </w:rPr>
              <w:t>GB/T 6343</w:t>
            </w:r>
            <w:r>
              <w:rPr>
                <w:color w:val="auto"/>
                <w:szCs w:val="21"/>
                <w:lang w:val="de-DE"/>
              </w:rPr>
              <w:t>—</w:t>
            </w:r>
            <w:r>
              <w:rPr>
                <w:rFonts w:hint="eastAsia"/>
                <w:color w:val="auto"/>
                <w:szCs w:val="21"/>
              </w:rPr>
              <w:t>2009</w:t>
            </w:r>
          </w:p>
          <w:p w14:paraId="6440FA36">
            <w:pPr>
              <w:snapToGrid w:val="0"/>
              <w:spacing w:line="300" w:lineRule="exact"/>
              <w:jc w:val="center"/>
              <w:rPr>
                <w:color w:val="auto"/>
                <w:kern w:val="0"/>
                <w:szCs w:val="21"/>
              </w:rPr>
            </w:pPr>
            <w:r>
              <w:rPr>
                <w:rFonts w:hint="eastAsia"/>
                <w:color w:val="auto"/>
                <w:szCs w:val="21"/>
              </w:rPr>
              <w:t>GB/T 5486</w:t>
            </w:r>
            <w:r>
              <w:rPr>
                <w:color w:val="auto"/>
                <w:szCs w:val="21"/>
                <w:lang w:val="de-DE"/>
              </w:rPr>
              <w:t>—</w:t>
            </w:r>
            <w:r>
              <w:rPr>
                <w:rFonts w:hint="eastAsia"/>
                <w:color w:val="auto"/>
                <w:szCs w:val="21"/>
              </w:rPr>
              <w:t>2008</w:t>
            </w:r>
          </w:p>
        </w:tc>
      </w:tr>
      <w:tr w14:paraId="69D0B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425" w:type="pct"/>
            <w:noWrap w:val="0"/>
            <w:vAlign w:val="center"/>
          </w:tcPr>
          <w:p w14:paraId="6CEEED6A">
            <w:pPr>
              <w:snapToGrid w:val="0"/>
              <w:spacing w:line="440" w:lineRule="exact"/>
              <w:jc w:val="center"/>
              <w:rPr>
                <w:color w:val="auto"/>
                <w:szCs w:val="21"/>
              </w:rPr>
            </w:pPr>
            <w:r>
              <w:rPr>
                <w:color w:val="auto"/>
                <w:szCs w:val="21"/>
              </w:rPr>
              <w:t>2</w:t>
            </w:r>
          </w:p>
        </w:tc>
        <w:tc>
          <w:tcPr>
            <w:tcW w:w="1447" w:type="pct"/>
            <w:noWrap w:val="0"/>
            <w:vAlign w:val="center"/>
          </w:tcPr>
          <w:p w14:paraId="123522FA">
            <w:pPr>
              <w:spacing w:line="300" w:lineRule="exact"/>
              <w:jc w:val="center"/>
              <w:rPr>
                <w:color w:val="auto"/>
                <w:szCs w:val="21"/>
              </w:rPr>
            </w:pPr>
            <w:r>
              <w:rPr>
                <w:color w:val="auto"/>
                <w:szCs w:val="21"/>
              </w:rPr>
              <w:t>导热系数</w:t>
            </w:r>
          </w:p>
        </w:tc>
        <w:tc>
          <w:tcPr>
            <w:tcW w:w="1023" w:type="pct"/>
            <w:noWrap w:val="0"/>
            <w:vAlign w:val="center"/>
          </w:tcPr>
          <w:p w14:paraId="736C6DB0">
            <w:pPr>
              <w:snapToGrid w:val="0"/>
              <w:spacing w:line="300" w:lineRule="exact"/>
              <w:jc w:val="center"/>
              <w:rPr>
                <w:color w:val="auto"/>
                <w:szCs w:val="21"/>
              </w:rPr>
            </w:pPr>
            <w:r>
              <w:rPr>
                <w:color w:val="auto"/>
              </w:rPr>
              <w:t>JG/T 536</w:t>
            </w:r>
            <w:r>
              <w:rPr>
                <w:color w:val="auto"/>
                <w:lang w:val="de-DE"/>
              </w:rPr>
              <w:t>—</w:t>
            </w:r>
            <w:r>
              <w:rPr>
                <w:color w:val="auto"/>
              </w:rPr>
              <w:t>2017</w:t>
            </w:r>
          </w:p>
        </w:tc>
        <w:tc>
          <w:tcPr>
            <w:tcW w:w="2103" w:type="pct"/>
            <w:noWrap w:val="0"/>
            <w:vAlign w:val="center"/>
          </w:tcPr>
          <w:p w14:paraId="2AFD26B5">
            <w:pPr>
              <w:snapToGrid w:val="0"/>
              <w:spacing w:line="300" w:lineRule="exact"/>
              <w:jc w:val="center"/>
              <w:rPr>
                <w:color w:val="auto"/>
                <w:szCs w:val="21"/>
              </w:rPr>
            </w:pPr>
            <w:r>
              <w:rPr>
                <w:color w:val="auto"/>
                <w:szCs w:val="21"/>
              </w:rPr>
              <w:t>JG/T 536</w:t>
            </w:r>
            <w:r>
              <w:rPr>
                <w:color w:val="auto"/>
                <w:szCs w:val="21"/>
                <w:lang w:val="de-DE"/>
              </w:rPr>
              <w:t>—</w:t>
            </w:r>
            <w:r>
              <w:rPr>
                <w:color w:val="auto"/>
                <w:szCs w:val="21"/>
              </w:rPr>
              <w:t>2017</w:t>
            </w:r>
          </w:p>
          <w:p w14:paraId="2393D655">
            <w:pPr>
              <w:autoSpaceDE w:val="0"/>
              <w:autoSpaceDN w:val="0"/>
              <w:adjustRightInd w:val="0"/>
              <w:jc w:val="center"/>
              <w:rPr>
                <w:color w:val="auto"/>
                <w:kern w:val="0"/>
                <w:szCs w:val="21"/>
              </w:rPr>
            </w:pPr>
            <w:r>
              <w:rPr>
                <w:rFonts w:hint="eastAsia"/>
                <w:color w:val="auto"/>
                <w:kern w:val="0"/>
                <w:szCs w:val="21"/>
              </w:rPr>
              <w:t>GB/T 10294</w:t>
            </w:r>
            <w:r>
              <w:rPr>
                <w:color w:val="auto"/>
                <w:szCs w:val="21"/>
                <w:lang w:val="de-DE"/>
              </w:rPr>
              <w:t>—</w:t>
            </w:r>
            <w:r>
              <w:rPr>
                <w:rFonts w:hint="eastAsia"/>
                <w:color w:val="auto"/>
                <w:kern w:val="0"/>
                <w:szCs w:val="21"/>
              </w:rPr>
              <w:t>2008</w:t>
            </w:r>
          </w:p>
          <w:p w14:paraId="32914215">
            <w:pPr>
              <w:snapToGrid w:val="0"/>
              <w:spacing w:line="300" w:lineRule="exact"/>
              <w:jc w:val="center"/>
              <w:rPr>
                <w:color w:val="auto"/>
                <w:kern w:val="0"/>
                <w:szCs w:val="21"/>
              </w:rPr>
            </w:pPr>
            <w:r>
              <w:rPr>
                <w:color w:val="auto"/>
                <w:kern w:val="0"/>
                <w:szCs w:val="21"/>
              </w:rPr>
              <w:t>GB/T 10295</w:t>
            </w:r>
            <w:r>
              <w:rPr>
                <w:color w:val="auto"/>
                <w:szCs w:val="21"/>
                <w:lang w:val="de-DE"/>
              </w:rPr>
              <w:t>—</w:t>
            </w:r>
            <w:r>
              <w:rPr>
                <w:color w:val="auto"/>
                <w:kern w:val="0"/>
                <w:szCs w:val="21"/>
              </w:rPr>
              <w:t>2008</w:t>
            </w:r>
          </w:p>
        </w:tc>
      </w:tr>
      <w:tr w14:paraId="5837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415A9DC0">
            <w:pPr>
              <w:snapToGrid w:val="0"/>
              <w:spacing w:line="440" w:lineRule="exact"/>
              <w:jc w:val="center"/>
              <w:rPr>
                <w:rFonts w:hint="eastAsia"/>
                <w:color w:val="auto"/>
                <w:szCs w:val="21"/>
              </w:rPr>
            </w:pPr>
            <w:r>
              <w:rPr>
                <w:rFonts w:hint="eastAsia"/>
                <w:color w:val="auto"/>
                <w:szCs w:val="21"/>
              </w:rPr>
              <w:t>3</w:t>
            </w:r>
          </w:p>
        </w:tc>
        <w:tc>
          <w:tcPr>
            <w:tcW w:w="1447" w:type="pct"/>
            <w:noWrap w:val="0"/>
            <w:vAlign w:val="center"/>
          </w:tcPr>
          <w:p w14:paraId="7763CEEC">
            <w:pPr>
              <w:spacing w:line="300" w:lineRule="exact"/>
              <w:jc w:val="center"/>
              <w:rPr>
                <w:color w:val="auto"/>
                <w:szCs w:val="21"/>
              </w:rPr>
            </w:pPr>
            <w:r>
              <w:rPr>
                <w:color w:val="auto"/>
                <w:szCs w:val="21"/>
              </w:rPr>
              <w:t>垂直于板面方向的抗拉强度</w:t>
            </w:r>
          </w:p>
        </w:tc>
        <w:tc>
          <w:tcPr>
            <w:tcW w:w="1023" w:type="pct"/>
            <w:noWrap w:val="0"/>
            <w:vAlign w:val="center"/>
          </w:tcPr>
          <w:p w14:paraId="0823D94D">
            <w:pPr>
              <w:snapToGrid w:val="0"/>
              <w:spacing w:line="300" w:lineRule="exact"/>
              <w:jc w:val="center"/>
              <w:rPr>
                <w:color w:val="auto"/>
                <w:szCs w:val="21"/>
              </w:rPr>
            </w:pPr>
            <w:r>
              <w:rPr>
                <w:color w:val="auto"/>
              </w:rPr>
              <w:t>JG/T 536</w:t>
            </w:r>
            <w:r>
              <w:rPr>
                <w:color w:val="auto"/>
                <w:lang w:val="de-DE"/>
              </w:rPr>
              <w:t>—</w:t>
            </w:r>
            <w:r>
              <w:rPr>
                <w:color w:val="auto"/>
              </w:rPr>
              <w:t>2017</w:t>
            </w:r>
          </w:p>
        </w:tc>
        <w:tc>
          <w:tcPr>
            <w:tcW w:w="2103" w:type="pct"/>
            <w:noWrap w:val="0"/>
            <w:vAlign w:val="center"/>
          </w:tcPr>
          <w:p w14:paraId="074E28F9">
            <w:pPr>
              <w:snapToGrid w:val="0"/>
              <w:spacing w:line="300" w:lineRule="exact"/>
              <w:jc w:val="center"/>
              <w:rPr>
                <w:color w:val="auto"/>
                <w:kern w:val="0"/>
                <w:szCs w:val="21"/>
              </w:rPr>
            </w:pPr>
            <w:r>
              <w:rPr>
                <w:color w:val="auto"/>
                <w:szCs w:val="21"/>
              </w:rPr>
              <w:t>JG/T 536</w:t>
            </w:r>
            <w:r>
              <w:rPr>
                <w:color w:val="auto"/>
                <w:szCs w:val="21"/>
                <w:lang w:val="de-DE"/>
              </w:rPr>
              <w:t>—</w:t>
            </w:r>
            <w:r>
              <w:rPr>
                <w:color w:val="auto"/>
                <w:szCs w:val="21"/>
              </w:rPr>
              <w:t>2017</w:t>
            </w:r>
          </w:p>
        </w:tc>
      </w:tr>
      <w:tr w14:paraId="6F67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31AF8815">
            <w:pPr>
              <w:snapToGrid w:val="0"/>
              <w:spacing w:line="440" w:lineRule="exact"/>
              <w:jc w:val="center"/>
              <w:rPr>
                <w:rFonts w:hint="eastAsia"/>
                <w:color w:val="auto"/>
                <w:szCs w:val="21"/>
              </w:rPr>
            </w:pPr>
            <w:r>
              <w:rPr>
                <w:rFonts w:hint="eastAsia"/>
                <w:color w:val="auto"/>
                <w:szCs w:val="21"/>
              </w:rPr>
              <w:t>4</w:t>
            </w:r>
          </w:p>
        </w:tc>
        <w:tc>
          <w:tcPr>
            <w:tcW w:w="1447" w:type="pct"/>
            <w:noWrap w:val="0"/>
            <w:vAlign w:val="center"/>
          </w:tcPr>
          <w:p w14:paraId="53AF95BC">
            <w:pPr>
              <w:spacing w:line="300" w:lineRule="exact"/>
              <w:jc w:val="center"/>
              <w:rPr>
                <w:color w:val="auto"/>
                <w:szCs w:val="21"/>
              </w:rPr>
            </w:pPr>
            <w:r>
              <w:rPr>
                <w:rFonts w:hint="eastAsia"/>
                <w:color w:val="auto"/>
                <w:szCs w:val="21"/>
              </w:rPr>
              <w:t>抗压强度/压缩强度</w:t>
            </w:r>
          </w:p>
        </w:tc>
        <w:tc>
          <w:tcPr>
            <w:tcW w:w="1023" w:type="pct"/>
            <w:noWrap w:val="0"/>
            <w:vAlign w:val="center"/>
          </w:tcPr>
          <w:p w14:paraId="3BC429E0">
            <w:pPr>
              <w:snapToGrid w:val="0"/>
              <w:spacing w:line="300" w:lineRule="exact"/>
              <w:jc w:val="center"/>
              <w:rPr>
                <w:color w:val="auto"/>
                <w:szCs w:val="21"/>
              </w:rPr>
            </w:pPr>
            <w:r>
              <w:rPr>
                <w:color w:val="auto"/>
              </w:rPr>
              <w:t>JG/T 536</w:t>
            </w:r>
            <w:r>
              <w:rPr>
                <w:color w:val="auto"/>
                <w:lang w:val="de-DE"/>
              </w:rPr>
              <w:t>—</w:t>
            </w:r>
            <w:r>
              <w:rPr>
                <w:color w:val="auto"/>
              </w:rPr>
              <w:t>2017</w:t>
            </w:r>
          </w:p>
        </w:tc>
        <w:tc>
          <w:tcPr>
            <w:tcW w:w="2103" w:type="pct"/>
            <w:noWrap w:val="0"/>
            <w:vAlign w:val="center"/>
          </w:tcPr>
          <w:p w14:paraId="350536C0">
            <w:pPr>
              <w:snapToGrid w:val="0"/>
              <w:spacing w:line="300" w:lineRule="exact"/>
              <w:jc w:val="center"/>
              <w:rPr>
                <w:color w:val="auto"/>
                <w:szCs w:val="21"/>
              </w:rPr>
            </w:pPr>
            <w:r>
              <w:rPr>
                <w:color w:val="auto"/>
                <w:szCs w:val="21"/>
              </w:rPr>
              <w:t>JG/T 536</w:t>
            </w:r>
            <w:r>
              <w:rPr>
                <w:color w:val="auto"/>
                <w:szCs w:val="21"/>
                <w:lang w:val="de-DE"/>
              </w:rPr>
              <w:t>—</w:t>
            </w:r>
            <w:r>
              <w:rPr>
                <w:color w:val="auto"/>
                <w:szCs w:val="21"/>
              </w:rPr>
              <w:t>2017</w:t>
            </w:r>
          </w:p>
          <w:p w14:paraId="3F0C5929">
            <w:pPr>
              <w:snapToGrid w:val="0"/>
              <w:spacing w:line="300" w:lineRule="exact"/>
              <w:jc w:val="center"/>
              <w:rPr>
                <w:rFonts w:hint="eastAsia"/>
                <w:color w:val="auto"/>
                <w:szCs w:val="21"/>
              </w:rPr>
            </w:pPr>
            <w:r>
              <w:rPr>
                <w:rFonts w:hint="eastAsia"/>
                <w:color w:val="auto"/>
                <w:szCs w:val="21"/>
              </w:rPr>
              <w:t>GB/T 5486</w:t>
            </w:r>
            <w:r>
              <w:rPr>
                <w:color w:val="auto"/>
                <w:szCs w:val="21"/>
                <w:lang w:val="de-DE"/>
              </w:rPr>
              <w:t>—</w:t>
            </w:r>
            <w:r>
              <w:rPr>
                <w:rFonts w:hint="eastAsia"/>
                <w:color w:val="auto"/>
                <w:szCs w:val="21"/>
              </w:rPr>
              <w:t>2008</w:t>
            </w:r>
          </w:p>
          <w:p w14:paraId="49926DB8">
            <w:pPr>
              <w:snapToGrid w:val="0"/>
              <w:spacing w:line="300" w:lineRule="exact"/>
              <w:jc w:val="center"/>
              <w:rPr>
                <w:color w:val="auto"/>
                <w:kern w:val="0"/>
                <w:szCs w:val="21"/>
              </w:rPr>
            </w:pPr>
            <w:r>
              <w:rPr>
                <w:rFonts w:hint="eastAsia"/>
                <w:color w:val="auto"/>
                <w:szCs w:val="21"/>
              </w:rPr>
              <w:t>GB/T 8813</w:t>
            </w:r>
            <w:r>
              <w:rPr>
                <w:color w:val="auto"/>
                <w:szCs w:val="21"/>
                <w:lang w:val="de-DE"/>
              </w:rPr>
              <w:t>—</w:t>
            </w:r>
            <w:r>
              <w:rPr>
                <w:rFonts w:hint="eastAsia"/>
                <w:color w:val="auto"/>
                <w:szCs w:val="21"/>
              </w:rPr>
              <w:t>2020</w:t>
            </w:r>
          </w:p>
        </w:tc>
      </w:tr>
      <w:tr w14:paraId="4FD2E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1BB0E026">
            <w:pPr>
              <w:snapToGrid w:val="0"/>
              <w:spacing w:line="440" w:lineRule="exact"/>
              <w:jc w:val="center"/>
              <w:rPr>
                <w:rFonts w:hint="eastAsia"/>
                <w:color w:val="auto"/>
                <w:szCs w:val="21"/>
              </w:rPr>
            </w:pPr>
            <w:r>
              <w:rPr>
                <w:rFonts w:hint="eastAsia"/>
                <w:color w:val="auto"/>
                <w:szCs w:val="21"/>
              </w:rPr>
              <w:t>5</w:t>
            </w:r>
          </w:p>
        </w:tc>
        <w:tc>
          <w:tcPr>
            <w:tcW w:w="1447" w:type="pct"/>
            <w:noWrap w:val="0"/>
            <w:vAlign w:val="center"/>
          </w:tcPr>
          <w:p w14:paraId="7A7B0B71">
            <w:pPr>
              <w:autoSpaceDE w:val="0"/>
              <w:autoSpaceDN w:val="0"/>
              <w:adjustRightInd w:val="0"/>
              <w:jc w:val="center"/>
              <w:rPr>
                <w:color w:val="auto"/>
                <w:kern w:val="0"/>
                <w:szCs w:val="21"/>
              </w:rPr>
            </w:pPr>
            <w:r>
              <w:rPr>
                <w:rFonts w:hint="eastAsia"/>
                <w:color w:val="auto"/>
                <w:kern w:val="0"/>
                <w:szCs w:val="21"/>
              </w:rPr>
              <w:t>体积吸水率</w:t>
            </w:r>
          </w:p>
        </w:tc>
        <w:tc>
          <w:tcPr>
            <w:tcW w:w="1023" w:type="pct"/>
            <w:noWrap w:val="0"/>
            <w:vAlign w:val="center"/>
          </w:tcPr>
          <w:p w14:paraId="1C1FDFF9">
            <w:pPr>
              <w:snapToGrid w:val="0"/>
              <w:spacing w:line="300" w:lineRule="exact"/>
              <w:jc w:val="center"/>
              <w:rPr>
                <w:color w:val="auto"/>
                <w:szCs w:val="21"/>
              </w:rPr>
            </w:pPr>
            <w:r>
              <w:rPr>
                <w:color w:val="auto"/>
              </w:rPr>
              <w:t>JG/T 536</w:t>
            </w:r>
            <w:r>
              <w:rPr>
                <w:color w:val="auto"/>
                <w:lang w:val="de-DE"/>
              </w:rPr>
              <w:t>—</w:t>
            </w:r>
            <w:r>
              <w:rPr>
                <w:color w:val="auto"/>
              </w:rPr>
              <w:t>2017</w:t>
            </w:r>
          </w:p>
        </w:tc>
        <w:tc>
          <w:tcPr>
            <w:tcW w:w="2103" w:type="pct"/>
            <w:noWrap w:val="0"/>
            <w:vAlign w:val="center"/>
          </w:tcPr>
          <w:p w14:paraId="49753E22">
            <w:pPr>
              <w:snapToGrid w:val="0"/>
              <w:spacing w:line="300" w:lineRule="exact"/>
              <w:jc w:val="center"/>
              <w:rPr>
                <w:color w:val="auto"/>
                <w:szCs w:val="21"/>
              </w:rPr>
            </w:pPr>
            <w:r>
              <w:rPr>
                <w:color w:val="auto"/>
                <w:szCs w:val="21"/>
              </w:rPr>
              <w:t>JG/T 536</w:t>
            </w:r>
            <w:r>
              <w:rPr>
                <w:color w:val="auto"/>
                <w:szCs w:val="21"/>
                <w:lang w:val="de-DE"/>
              </w:rPr>
              <w:t>—</w:t>
            </w:r>
            <w:r>
              <w:rPr>
                <w:color w:val="auto"/>
                <w:szCs w:val="21"/>
              </w:rPr>
              <w:t>2017</w:t>
            </w:r>
          </w:p>
          <w:p w14:paraId="26D63640">
            <w:pPr>
              <w:snapToGrid w:val="0"/>
              <w:spacing w:line="300" w:lineRule="exact"/>
              <w:jc w:val="center"/>
              <w:rPr>
                <w:rFonts w:hint="eastAsia"/>
                <w:color w:val="auto"/>
                <w:szCs w:val="21"/>
              </w:rPr>
            </w:pPr>
            <w:r>
              <w:rPr>
                <w:rFonts w:hint="eastAsia"/>
                <w:color w:val="auto"/>
                <w:szCs w:val="21"/>
              </w:rPr>
              <w:t>GB/T 5486</w:t>
            </w:r>
            <w:r>
              <w:rPr>
                <w:color w:val="auto"/>
                <w:szCs w:val="21"/>
                <w:lang w:val="de-DE"/>
              </w:rPr>
              <w:t>—</w:t>
            </w:r>
            <w:r>
              <w:rPr>
                <w:rFonts w:hint="eastAsia"/>
                <w:color w:val="auto"/>
                <w:szCs w:val="21"/>
              </w:rPr>
              <w:t>2008</w:t>
            </w:r>
          </w:p>
          <w:p w14:paraId="4528B835">
            <w:pPr>
              <w:autoSpaceDE w:val="0"/>
              <w:autoSpaceDN w:val="0"/>
              <w:adjustRightInd w:val="0"/>
              <w:spacing w:line="300" w:lineRule="exact"/>
              <w:jc w:val="center"/>
              <w:rPr>
                <w:color w:val="auto"/>
                <w:kern w:val="0"/>
                <w:szCs w:val="21"/>
              </w:rPr>
            </w:pPr>
            <w:r>
              <w:rPr>
                <w:rFonts w:hint="eastAsia"/>
                <w:color w:val="auto"/>
                <w:szCs w:val="21"/>
              </w:rPr>
              <w:t>GB/T 8810</w:t>
            </w:r>
            <w:r>
              <w:rPr>
                <w:color w:val="auto"/>
                <w:szCs w:val="21"/>
                <w:lang w:val="de-DE"/>
              </w:rPr>
              <w:t>—</w:t>
            </w:r>
            <w:r>
              <w:rPr>
                <w:rFonts w:hint="eastAsia"/>
                <w:color w:val="auto"/>
                <w:szCs w:val="21"/>
              </w:rPr>
              <w:t>2005</w:t>
            </w:r>
          </w:p>
        </w:tc>
      </w:tr>
      <w:tr w14:paraId="59EA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23DD64BA">
            <w:pPr>
              <w:snapToGrid w:val="0"/>
              <w:spacing w:line="440" w:lineRule="exact"/>
              <w:jc w:val="center"/>
              <w:rPr>
                <w:color w:val="auto"/>
                <w:szCs w:val="21"/>
              </w:rPr>
            </w:pPr>
            <w:r>
              <w:rPr>
                <w:rFonts w:hint="eastAsia"/>
                <w:color w:val="auto"/>
                <w:szCs w:val="21"/>
              </w:rPr>
              <w:t>6</w:t>
            </w:r>
          </w:p>
        </w:tc>
        <w:tc>
          <w:tcPr>
            <w:tcW w:w="2690" w:type="dxa"/>
            <w:noWrap w:val="0"/>
            <w:vAlign w:val="center"/>
          </w:tcPr>
          <w:p w14:paraId="2912F338">
            <w:pPr>
              <w:snapToGrid w:val="0"/>
              <w:jc w:val="center"/>
              <w:rPr>
                <w:rFonts w:hint="eastAsia"/>
                <w:color w:val="auto"/>
                <w:kern w:val="0"/>
                <w:szCs w:val="21"/>
              </w:rPr>
            </w:pPr>
            <w:r>
              <w:rPr>
                <w:rFonts w:hint="eastAsia" w:ascii="宋体" w:hAnsi="宋体" w:cs="Calibri"/>
                <w:color w:val="auto"/>
                <w:szCs w:val="21"/>
              </w:rPr>
              <w:t>燃烧性能等级</w:t>
            </w:r>
            <w:r>
              <w:rPr>
                <w:rFonts w:hint="eastAsia" w:ascii="宋体" w:hAnsi="宋体" w:cs="Calibri"/>
                <w:color w:val="auto"/>
                <w:szCs w:val="21"/>
                <w:lang w:eastAsia="zh-CN"/>
              </w:rPr>
              <w:t>（</w:t>
            </w:r>
            <w:r>
              <w:rPr>
                <w:rFonts w:hint="eastAsia" w:ascii="宋体" w:hAnsi="宋体" w:cs="Calibri"/>
                <w:color w:val="auto"/>
                <w:szCs w:val="21"/>
                <w:lang w:val="en-US" w:eastAsia="zh-CN"/>
              </w:rPr>
              <w:t>燃烧性能等级要求）</w:t>
            </w:r>
          </w:p>
        </w:tc>
        <w:tc>
          <w:tcPr>
            <w:tcW w:w="1901" w:type="dxa"/>
            <w:noWrap w:val="0"/>
            <w:vAlign w:val="center"/>
          </w:tcPr>
          <w:p w14:paraId="23470CBF">
            <w:pPr>
              <w:autoSpaceDE w:val="0"/>
              <w:autoSpaceDN w:val="0"/>
              <w:adjustRightInd w:val="0"/>
              <w:spacing w:line="300" w:lineRule="exact"/>
              <w:jc w:val="center"/>
              <w:rPr>
                <w:color w:val="auto"/>
                <w:kern w:val="0"/>
                <w:szCs w:val="21"/>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03" w:type="pct"/>
            <w:noWrap w:val="0"/>
            <w:vAlign w:val="center"/>
          </w:tcPr>
          <w:p w14:paraId="2ECC1F11">
            <w:pPr>
              <w:snapToGrid w:val="0"/>
              <w:spacing w:line="300" w:lineRule="exact"/>
              <w:jc w:val="center"/>
              <w:rPr>
                <w:color w:val="auto"/>
                <w:kern w:val="0"/>
                <w:szCs w:val="21"/>
              </w:rPr>
            </w:pPr>
            <w:r>
              <w:rPr>
                <w:color w:val="auto"/>
                <w:kern w:val="0"/>
                <w:szCs w:val="21"/>
              </w:rPr>
              <w:t>GB 8624</w:t>
            </w:r>
            <w:r>
              <w:rPr>
                <w:color w:val="auto"/>
                <w:szCs w:val="21"/>
                <w:lang w:val="de-DE"/>
              </w:rPr>
              <w:t>—</w:t>
            </w:r>
            <w:r>
              <w:rPr>
                <w:color w:val="auto"/>
                <w:kern w:val="0"/>
                <w:szCs w:val="21"/>
              </w:rPr>
              <w:t>2012</w:t>
            </w:r>
          </w:p>
          <w:p w14:paraId="43F6B7C8">
            <w:pPr>
              <w:snapToGrid w:val="0"/>
              <w:spacing w:line="300" w:lineRule="exact"/>
              <w:jc w:val="center"/>
              <w:rPr>
                <w:color w:val="auto"/>
                <w:kern w:val="0"/>
                <w:szCs w:val="21"/>
              </w:rPr>
            </w:pPr>
            <w:r>
              <w:rPr>
                <w:rFonts w:hint="eastAsia"/>
                <w:color w:val="auto"/>
                <w:kern w:val="0"/>
                <w:szCs w:val="21"/>
              </w:rPr>
              <w:t>GB/T 5</w:t>
            </w:r>
            <w:r>
              <w:rPr>
                <w:color w:val="auto"/>
                <w:kern w:val="0"/>
                <w:szCs w:val="21"/>
              </w:rPr>
              <w:t>464—2010或GB/T 5464—2026</w:t>
            </w:r>
          </w:p>
          <w:p w14:paraId="0EFB51F1">
            <w:pPr>
              <w:snapToGrid w:val="0"/>
              <w:jc w:val="center"/>
              <w:rPr>
                <w:color w:val="auto"/>
                <w:szCs w:val="21"/>
              </w:rPr>
            </w:pPr>
            <w:r>
              <w:rPr>
                <w:color w:val="auto"/>
                <w:szCs w:val="21"/>
                <w:lang w:val="de-DE"/>
              </w:rPr>
              <w:t>GB/T 20284—2006</w:t>
            </w:r>
            <w:r>
              <w:rPr>
                <w:color w:val="auto"/>
                <w:szCs w:val="21"/>
              </w:rPr>
              <w:t>或</w:t>
            </w:r>
            <w:r>
              <w:rPr>
                <w:color w:val="auto"/>
                <w:szCs w:val="21"/>
                <w:lang w:val="de-DE"/>
              </w:rPr>
              <w:t>GB/T 20284—20</w:t>
            </w:r>
            <w:r>
              <w:rPr>
                <w:color w:val="auto"/>
                <w:szCs w:val="21"/>
              </w:rPr>
              <w:t>2</w:t>
            </w:r>
            <w:r>
              <w:rPr>
                <w:color w:val="auto"/>
                <w:szCs w:val="21"/>
                <w:lang w:val="de-DE"/>
              </w:rPr>
              <w:t>6</w:t>
            </w:r>
          </w:p>
          <w:p w14:paraId="742465CD">
            <w:pPr>
              <w:snapToGrid w:val="0"/>
              <w:spacing w:line="300" w:lineRule="exact"/>
              <w:jc w:val="center"/>
              <w:rPr>
                <w:color w:val="auto"/>
                <w:szCs w:val="21"/>
              </w:rPr>
            </w:pPr>
            <w:r>
              <w:rPr>
                <w:color w:val="auto"/>
                <w:szCs w:val="21"/>
              </w:rPr>
              <w:t>GB/T 14402—2007或GB/T 14402—2026</w:t>
            </w:r>
          </w:p>
          <w:p w14:paraId="4FF7CAA9">
            <w:pPr>
              <w:autoSpaceDE w:val="0"/>
              <w:autoSpaceDN w:val="0"/>
              <w:adjustRightInd w:val="0"/>
              <w:spacing w:line="300" w:lineRule="exact"/>
              <w:jc w:val="center"/>
              <w:rPr>
                <w:color w:val="auto"/>
                <w:szCs w:val="21"/>
              </w:rPr>
            </w:pPr>
            <w:r>
              <w:rPr>
                <w:color w:val="auto"/>
                <w:szCs w:val="21"/>
                <w:lang w:val="de-DE"/>
              </w:rPr>
              <w:t>GB/T 8626—2007</w:t>
            </w:r>
            <w:r>
              <w:rPr>
                <w:color w:val="auto"/>
                <w:szCs w:val="21"/>
              </w:rPr>
              <w:t>或GB/T 8626—</w:t>
            </w:r>
            <w:r>
              <w:rPr>
                <w:rFonts w:hint="eastAsia"/>
                <w:color w:val="auto"/>
                <w:szCs w:val="21"/>
              </w:rPr>
              <w:t>2026</w:t>
            </w:r>
          </w:p>
        </w:tc>
      </w:tr>
      <w:tr w14:paraId="6555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1045CBAD">
            <w:pPr>
              <w:snapToGrid w:val="0"/>
              <w:spacing w:line="440" w:lineRule="exact"/>
              <w:jc w:val="center"/>
              <w:rPr>
                <w:rFonts w:hint="eastAsia"/>
                <w:color w:val="auto"/>
                <w:szCs w:val="21"/>
              </w:rPr>
            </w:pPr>
            <w:r>
              <w:rPr>
                <w:rFonts w:hint="eastAsia"/>
                <w:color w:val="auto"/>
                <w:szCs w:val="21"/>
              </w:rPr>
              <w:t>7</w:t>
            </w:r>
          </w:p>
        </w:tc>
        <w:tc>
          <w:tcPr>
            <w:tcW w:w="1447" w:type="pct"/>
            <w:noWrap w:val="0"/>
            <w:vAlign w:val="center"/>
          </w:tcPr>
          <w:p w14:paraId="7BA9B222">
            <w:pPr>
              <w:autoSpaceDE w:val="0"/>
              <w:autoSpaceDN w:val="0"/>
              <w:adjustRightInd w:val="0"/>
              <w:jc w:val="center"/>
              <w:rPr>
                <w:rFonts w:hint="eastAsia" w:eastAsia="宋体"/>
                <w:color w:val="auto"/>
                <w:kern w:val="0"/>
                <w:szCs w:val="21"/>
                <w:lang w:eastAsia="zh-CN"/>
              </w:rPr>
            </w:pPr>
            <w:r>
              <w:rPr>
                <w:rFonts w:hint="eastAsia"/>
                <w:color w:val="auto"/>
                <w:kern w:val="0"/>
                <w:szCs w:val="21"/>
                <w:lang w:val="en-US" w:eastAsia="zh-CN"/>
              </w:rPr>
              <w:t>标识（</w:t>
            </w:r>
            <w:r>
              <w:rPr>
                <w:rFonts w:hint="eastAsia"/>
                <w:color w:val="auto"/>
                <w:kern w:val="0"/>
                <w:szCs w:val="21"/>
              </w:rPr>
              <w:t>包装</w:t>
            </w:r>
            <w:r>
              <w:rPr>
                <w:rFonts w:hint="eastAsia"/>
                <w:color w:val="auto"/>
                <w:kern w:val="0"/>
                <w:szCs w:val="21"/>
                <w:lang w:eastAsia="zh-CN"/>
              </w:rPr>
              <w:t>）</w:t>
            </w:r>
          </w:p>
        </w:tc>
        <w:tc>
          <w:tcPr>
            <w:tcW w:w="1023" w:type="pct"/>
            <w:noWrap w:val="0"/>
            <w:vAlign w:val="center"/>
          </w:tcPr>
          <w:p w14:paraId="0DC623A2">
            <w:pPr>
              <w:snapToGrid w:val="0"/>
              <w:spacing w:line="300" w:lineRule="exact"/>
              <w:jc w:val="center"/>
              <w:rPr>
                <w:rFonts w:hint="eastAsia" w:eastAsia="宋体"/>
                <w:color w:val="auto"/>
                <w:szCs w:val="21"/>
                <w:lang w:eastAsia="zh-CN"/>
              </w:rPr>
            </w:pPr>
            <w:r>
              <w:rPr>
                <w:color w:val="auto"/>
              </w:rPr>
              <w:t>GB 46520</w:t>
            </w:r>
            <w:r>
              <w:rPr>
                <w:color w:val="auto"/>
                <w:lang w:val="de-DE"/>
              </w:rPr>
              <w:t>—</w:t>
            </w:r>
            <w:r>
              <w:rPr>
                <w:color w:val="auto"/>
              </w:rPr>
              <w:t>2025</w:t>
            </w:r>
            <w:r>
              <w:rPr>
                <w:rFonts w:hint="eastAsia"/>
                <w:color w:val="auto"/>
                <w:lang w:eastAsia="zh-CN"/>
              </w:rPr>
              <w:t>（</w:t>
            </w:r>
            <w:r>
              <w:rPr>
                <w:color w:val="auto"/>
              </w:rPr>
              <w:t>JG/T 536</w:t>
            </w:r>
            <w:r>
              <w:rPr>
                <w:color w:val="auto"/>
                <w:lang w:val="de-DE"/>
              </w:rPr>
              <w:t>—</w:t>
            </w:r>
            <w:r>
              <w:rPr>
                <w:color w:val="auto"/>
              </w:rPr>
              <w:t>2017</w:t>
            </w:r>
            <w:r>
              <w:rPr>
                <w:rFonts w:hint="eastAsia"/>
                <w:color w:val="auto"/>
                <w:lang w:eastAsia="zh-CN"/>
              </w:rPr>
              <w:t>）</w:t>
            </w:r>
          </w:p>
        </w:tc>
        <w:tc>
          <w:tcPr>
            <w:tcW w:w="2103" w:type="pct"/>
            <w:noWrap w:val="0"/>
            <w:vAlign w:val="center"/>
          </w:tcPr>
          <w:p w14:paraId="5D6D48A7">
            <w:pPr>
              <w:snapToGrid w:val="0"/>
              <w:spacing w:line="300" w:lineRule="exact"/>
              <w:jc w:val="center"/>
              <w:rPr>
                <w:color w:val="auto"/>
                <w:kern w:val="0"/>
                <w:szCs w:val="21"/>
              </w:rPr>
            </w:pPr>
            <w:r>
              <w:rPr>
                <w:color w:val="auto"/>
              </w:rPr>
              <w:t>GB 46520</w:t>
            </w:r>
            <w:r>
              <w:rPr>
                <w:color w:val="auto"/>
                <w:lang w:val="de-DE"/>
              </w:rPr>
              <w:t>—</w:t>
            </w:r>
            <w:r>
              <w:rPr>
                <w:color w:val="auto"/>
              </w:rPr>
              <w:t>2025</w:t>
            </w:r>
            <w:r>
              <w:rPr>
                <w:rFonts w:hint="eastAsia"/>
                <w:color w:val="auto"/>
                <w:lang w:eastAsia="zh-CN"/>
              </w:rPr>
              <w:t>（</w:t>
            </w:r>
            <w:r>
              <w:rPr>
                <w:color w:val="auto"/>
              </w:rPr>
              <w:t>JG/T 536</w:t>
            </w:r>
            <w:r>
              <w:rPr>
                <w:color w:val="auto"/>
                <w:lang w:val="de-DE"/>
              </w:rPr>
              <w:t>—</w:t>
            </w:r>
            <w:r>
              <w:rPr>
                <w:color w:val="auto"/>
              </w:rPr>
              <w:t>2017</w:t>
            </w:r>
            <w:r>
              <w:rPr>
                <w:rFonts w:hint="eastAsia"/>
                <w:color w:val="auto"/>
                <w:lang w:eastAsia="zh-CN"/>
              </w:rPr>
              <w:t>）</w:t>
            </w:r>
          </w:p>
        </w:tc>
      </w:tr>
    </w:tbl>
    <w:p w14:paraId="1616DB72">
      <w:pPr>
        <w:snapToGrid w:val="0"/>
        <w:jc w:val="center"/>
        <w:rPr>
          <w:rFonts w:hint="eastAsia"/>
          <w:color w:val="auto"/>
          <w:szCs w:val="21"/>
        </w:rPr>
      </w:pPr>
    </w:p>
    <w:p w14:paraId="2D802F77">
      <w:pPr>
        <w:snapToGrid w:val="0"/>
        <w:spacing w:line="440" w:lineRule="exact"/>
        <w:rPr>
          <w:color w:val="auto"/>
          <w:szCs w:val="21"/>
        </w:rPr>
      </w:pPr>
      <w:r>
        <w:rPr>
          <w:rFonts w:hint="eastAsia"/>
          <w:color w:val="auto"/>
          <w:szCs w:val="21"/>
        </w:rPr>
        <w:t>2</w:t>
      </w:r>
      <w:r>
        <w:rPr>
          <w:color w:val="auto"/>
          <w:szCs w:val="21"/>
        </w:rPr>
        <w:t>.19</w:t>
      </w:r>
      <w:r>
        <w:rPr>
          <w:rFonts w:hint="eastAsia"/>
          <w:color w:val="auto"/>
          <w:szCs w:val="21"/>
        </w:rPr>
        <w:t>金属面绝热夹芯板（执行</w:t>
      </w:r>
      <w:r>
        <w:rPr>
          <w:rFonts w:hint="eastAsia"/>
          <w:color w:val="auto"/>
          <w:kern w:val="0"/>
          <w:szCs w:val="21"/>
        </w:rPr>
        <w:t>GB/T 23932</w:t>
      </w:r>
      <w:r>
        <w:rPr>
          <w:color w:val="auto"/>
          <w:szCs w:val="21"/>
          <w:lang w:val="de-DE"/>
        </w:rPr>
        <w:t>—</w:t>
      </w:r>
      <w:r>
        <w:rPr>
          <w:rFonts w:hint="eastAsia"/>
          <w:color w:val="auto"/>
          <w:kern w:val="0"/>
          <w:szCs w:val="21"/>
        </w:rPr>
        <w:t>2009</w:t>
      </w:r>
      <w:r>
        <w:rPr>
          <w:rFonts w:hint="eastAsia"/>
          <w:color w:val="auto"/>
          <w:szCs w:val="21"/>
        </w:rPr>
        <w:t>）</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2356"/>
        <w:gridCol w:w="2221"/>
        <w:gridCol w:w="3923"/>
      </w:tblGrid>
      <w:tr w14:paraId="2BC6A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blHeader/>
        </w:trPr>
        <w:tc>
          <w:tcPr>
            <w:tcW w:w="425" w:type="pct"/>
            <w:noWrap w:val="0"/>
            <w:vAlign w:val="center"/>
          </w:tcPr>
          <w:p w14:paraId="3D440CCE">
            <w:pPr>
              <w:snapToGrid w:val="0"/>
              <w:jc w:val="center"/>
              <w:rPr>
                <w:color w:val="auto"/>
                <w:szCs w:val="21"/>
              </w:rPr>
            </w:pPr>
            <w:r>
              <w:rPr>
                <w:color w:val="auto"/>
                <w:szCs w:val="21"/>
              </w:rPr>
              <w:t>序号</w:t>
            </w:r>
          </w:p>
        </w:tc>
        <w:tc>
          <w:tcPr>
            <w:tcW w:w="1268" w:type="pct"/>
            <w:noWrap w:val="0"/>
            <w:vAlign w:val="center"/>
          </w:tcPr>
          <w:p w14:paraId="73C3E6F3">
            <w:pPr>
              <w:snapToGrid w:val="0"/>
              <w:jc w:val="center"/>
              <w:rPr>
                <w:color w:val="auto"/>
                <w:szCs w:val="21"/>
              </w:rPr>
            </w:pPr>
            <w:r>
              <w:rPr>
                <w:color w:val="auto"/>
                <w:szCs w:val="21"/>
              </w:rPr>
              <w:t>检验项目</w:t>
            </w:r>
          </w:p>
        </w:tc>
        <w:tc>
          <w:tcPr>
            <w:tcW w:w="1195" w:type="pct"/>
            <w:noWrap w:val="0"/>
            <w:vAlign w:val="center"/>
          </w:tcPr>
          <w:p w14:paraId="0BD4C52A">
            <w:pPr>
              <w:snapToGrid w:val="0"/>
              <w:jc w:val="center"/>
              <w:rPr>
                <w:color w:val="auto"/>
                <w:szCs w:val="21"/>
              </w:rPr>
            </w:pPr>
            <w:r>
              <w:rPr>
                <w:rFonts w:hint="eastAsia"/>
                <w:color w:val="auto"/>
                <w:szCs w:val="21"/>
              </w:rPr>
              <w:t>检验依据</w:t>
            </w:r>
          </w:p>
        </w:tc>
        <w:tc>
          <w:tcPr>
            <w:tcW w:w="2111" w:type="pct"/>
            <w:noWrap w:val="0"/>
            <w:vAlign w:val="center"/>
          </w:tcPr>
          <w:p w14:paraId="0D53541D">
            <w:pPr>
              <w:snapToGrid w:val="0"/>
              <w:jc w:val="center"/>
              <w:rPr>
                <w:color w:val="auto"/>
                <w:szCs w:val="21"/>
              </w:rPr>
            </w:pPr>
            <w:r>
              <w:rPr>
                <w:color w:val="auto"/>
                <w:szCs w:val="21"/>
              </w:rPr>
              <w:t>检验方法</w:t>
            </w:r>
          </w:p>
        </w:tc>
      </w:tr>
      <w:tr w14:paraId="1DF11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2FC485DF">
            <w:pPr>
              <w:snapToGrid w:val="0"/>
              <w:spacing w:line="440" w:lineRule="exact"/>
              <w:jc w:val="center"/>
              <w:rPr>
                <w:color w:val="auto"/>
                <w:szCs w:val="21"/>
              </w:rPr>
            </w:pPr>
            <w:r>
              <w:rPr>
                <w:color w:val="auto"/>
                <w:szCs w:val="21"/>
              </w:rPr>
              <w:t>1</w:t>
            </w:r>
          </w:p>
        </w:tc>
        <w:tc>
          <w:tcPr>
            <w:tcW w:w="1268" w:type="pct"/>
            <w:noWrap w:val="0"/>
            <w:vAlign w:val="center"/>
          </w:tcPr>
          <w:p w14:paraId="39F70C05">
            <w:pPr>
              <w:snapToGrid w:val="0"/>
              <w:jc w:val="center"/>
              <w:rPr>
                <w:rFonts w:ascii="宋体" w:hAnsi="宋体"/>
                <w:color w:val="auto"/>
                <w:szCs w:val="21"/>
              </w:rPr>
            </w:pPr>
            <w:r>
              <w:rPr>
                <w:rFonts w:hint="eastAsia"/>
                <w:color w:val="auto"/>
                <w:szCs w:val="21"/>
              </w:rPr>
              <w:t>传热系数</w:t>
            </w:r>
          </w:p>
        </w:tc>
        <w:tc>
          <w:tcPr>
            <w:tcW w:w="1195" w:type="pct"/>
            <w:noWrap w:val="0"/>
            <w:vAlign w:val="center"/>
          </w:tcPr>
          <w:p w14:paraId="23EEEE6B">
            <w:pPr>
              <w:snapToGrid w:val="0"/>
              <w:spacing w:line="300" w:lineRule="exact"/>
              <w:jc w:val="center"/>
              <w:rPr>
                <w:rFonts w:hint="eastAsia"/>
                <w:color w:val="auto"/>
                <w:kern w:val="0"/>
                <w:szCs w:val="21"/>
              </w:rPr>
            </w:pPr>
            <w:r>
              <w:rPr>
                <w:color w:val="auto"/>
              </w:rPr>
              <w:t>GB/T 23932—2009</w:t>
            </w:r>
          </w:p>
        </w:tc>
        <w:tc>
          <w:tcPr>
            <w:tcW w:w="2111" w:type="pct"/>
            <w:noWrap w:val="0"/>
            <w:vAlign w:val="center"/>
          </w:tcPr>
          <w:p w14:paraId="38842432">
            <w:pPr>
              <w:snapToGrid w:val="0"/>
              <w:spacing w:line="300" w:lineRule="exact"/>
              <w:jc w:val="center"/>
              <w:rPr>
                <w:color w:val="auto"/>
                <w:kern w:val="0"/>
                <w:szCs w:val="21"/>
              </w:rPr>
            </w:pPr>
            <w:r>
              <w:rPr>
                <w:rFonts w:hint="eastAsia"/>
                <w:color w:val="auto"/>
                <w:kern w:val="0"/>
                <w:szCs w:val="21"/>
              </w:rPr>
              <w:t>GB/T 13475</w:t>
            </w:r>
            <w:r>
              <w:rPr>
                <w:color w:val="auto"/>
                <w:szCs w:val="21"/>
                <w:lang w:val="de-DE"/>
              </w:rPr>
              <w:t>—</w:t>
            </w:r>
            <w:r>
              <w:rPr>
                <w:rFonts w:hint="eastAsia"/>
                <w:color w:val="auto"/>
                <w:szCs w:val="21"/>
              </w:rPr>
              <w:t>2008</w:t>
            </w:r>
          </w:p>
        </w:tc>
      </w:tr>
      <w:tr w14:paraId="6FE4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425" w:type="pct"/>
            <w:noWrap w:val="0"/>
            <w:vAlign w:val="center"/>
          </w:tcPr>
          <w:p w14:paraId="67F7053C">
            <w:pPr>
              <w:snapToGrid w:val="0"/>
              <w:spacing w:line="440" w:lineRule="exact"/>
              <w:jc w:val="center"/>
              <w:rPr>
                <w:color w:val="auto"/>
                <w:szCs w:val="21"/>
              </w:rPr>
            </w:pPr>
            <w:r>
              <w:rPr>
                <w:color w:val="auto"/>
                <w:szCs w:val="21"/>
              </w:rPr>
              <w:t>2</w:t>
            </w:r>
          </w:p>
        </w:tc>
        <w:tc>
          <w:tcPr>
            <w:tcW w:w="1268" w:type="pct"/>
            <w:noWrap w:val="0"/>
            <w:vAlign w:val="center"/>
          </w:tcPr>
          <w:p w14:paraId="3D4750AA">
            <w:pPr>
              <w:snapToGrid w:val="0"/>
              <w:jc w:val="center"/>
              <w:rPr>
                <w:color w:val="auto"/>
                <w:szCs w:val="21"/>
              </w:rPr>
            </w:pPr>
            <w:r>
              <w:rPr>
                <w:rFonts w:hint="eastAsia"/>
                <w:color w:val="auto"/>
                <w:szCs w:val="21"/>
              </w:rPr>
              <w:t>粘结强度</w:t>
            </w:r>
          </w:p>
        </w:tc>
        <w:tc>
          <w:tcPr>
            <w:tcW w:w="1195" w:type="pct"/>
            <w:noWrap w:val="0"/>
            <w:vAlign w:val="center"/>
          </w:tcPr>
          <w:p w14:paraId="56C4CC35">
            <w:pPr>
              <w:snapToGrid w:val="0"/>
              <w:spacing w:line="300" w:lineRule="exact"/>
              <w:jc w:val="center"/>
              <w:rPr>
                <w:rFonts w:hint="eastAsia"/>
                <w:color w:val="auto"/>
                <w:kern w:val="0"/>
                <w:szCs w:val="21"/>
              </w:rPr>
            </w:pPr>
            <w:r>
              <w:rPr>
                <w:color w:val="auto"/>
              </w:rPr>
              <w:t>GB/T 23932—2009</w:t>
            </w:r>
          </w:p>
        </w:tc>
        <w:tc>
          <w:tcPr>
            <w:tcW w:w="2111" w:type="pct"/>
            <w:noWrap w:val="0"/>
            <w:vAlign w:val="center"/>
          </w:tcPr>
          <w:p w14:paraId="0AD1977B">
            <w:pPr>
              <w:snapToGrid w:val="0"/>
              <w:spacing w:line="300" w:lineRule="exact"/>
              <w:jc w:val="center"/>
              <w:rPr>
                <w:color w:val="auto"/>
                <w:kern w:val="0"/>
                <w:szCs w:val="21"/>
              </w:rPr>
            </w:pPr>
            <w:r>
              <w:rPr>
                <w:rFonts w:hint="eastAsia"/>
                <w:color w:val="auto"/>
                <w:kern w:val="0"/>
                <w:szCs w:val="21"/>
              </w:rPr>
              <w:t>GB/T 23932</w:t>
            </w:r>
            <w:r>
              <w:rPr>
                <w:color w:val="auto"/>
                <w:szCs w:val="21"/>
                <w:lang w:val="de-DE"/>
              </w:rPr>
              <w:t>—</w:t>
            </w:r>
            <w:r>
              <w:rPr>
                <w:rFonts w:hint="eastAsia"/>
                <w:color w:val="auto"/>
                <w:kern w:val="0"/>
                <w:szCs w:val="21"/>
              </w:rPr>
              <w:t>2009</w:t>
            </w:r>
          </w:p>
        </w:tc>
      </w:tr>
      <w:tr w14:paraId="1421D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66B1EA60">
            <w:pPr>
              <w:snapToGrid w:val="0"/>
              <w:spacing w:line="440" w:lineRule="exact"/>
              <w:jc w:val="center"/>
              <w:rPr>
                <w:rFonts w:hint="eastAsia"/>
                <w:color w:val="auto"/>
                <w:szCs w:val="21"/>
              </w:rPr>
            </w:pPr>
            <w:r>
              <w:rPr>
                <w:rFonts w:hint="eastAsia"/>
                <w:color w:val="auto"/>
                <w:szCs w:val="21"/>
              </w:rPr>
              <w:t>3</w:t>
            </w:r>
          </w:p>
        </w:tc>
        <w:tc>
          <w:tcPr>
            <w:tcW w:w="1268" w:type="pct"/>
            <w:noWrap w:val="0"/>
            <w:vAlign w:val="center"/>
          </w:tcPr>
          <w:p w14:paraId="72591110">
            <w:pPr>
              <w:snapToGrid w:val="0"/>
              <w:jc w:val="center"/>
              <w:rPr>
                <w:color w:val="auto"/>
                <w:szCs w:val="21"/>
              </w:rPr>
            </w:pPr>
            <w:r>
              <w:rPr>
                <w:rFonts w:hint="eastAsia"/>
                <w:color w:val="auto"/>
                <w:szCs w:val="21"/>
              </w:rPr>
              <w:t>剥离性能</w:t>
            </w:r>
          </w:p>
        </w:tc>
        <w:tc>
          <w:tcPr>
            <w:tcW w:w="1195" w:type="pct"/>
            <w:noWrap w:val="0"/>
            <w:vAlign w:val="center"/>
          </w:tcPr>
          <w:p w14:paraId="7EEB1CA7">
            <w:pPr>
              <w:snapToGrid w:val="0"/>
              <w:spacing w:line="300" w:lineRule="exact"/>
              <w:jc w:val="center"/>
              <w:rPr>
                <w:rFonts w:hint="eastAsia"/>
                <w:color w:val="auto"/>
                <w:kern w:val="0"/>
                <w:szCs w:val="21"/>
              </w:rPr>
            </w:pPr>
            <w:r>
              <w:rPr>
                <w:color w:val="auto"/>
              </w:rPr>
              <w:t>GB/T 23932—2009</w:t>
            </w:r>
          </w:p>
        </w:tc>
        <w:tc>
          <w:tcPr>
            <w:tcW w:w="2111" w:type="pct"/>
            <w:noWrap w:val="0"/>
            <w:vAlign w:val="center"/>
          </w:tcPr>
          <w:p w14:paraId="493BEB29">
            <w:pPr>
              <w:snapToGrid w:val="0"/>
              <w:spacing w:line="300" w:lineRule="exact"/>
              <w:jc w:val="center"/>
              <w:rPr>
                <w:color w:val="auto"/>
                <w:kern w:val="0"/>
                <w:szCs w:val="21"/>
              </w:rPr>
            </w:pPr>
            <w:r>
              <w:rPr>
                <w:rFonts w:hint="eastAsia"/>
                <w:color w:val="auto"/>
                <w:kern w:val="0"/>
                <w:szCs w:val="21"/>
              </w:rPr>
              <w:t>GB/T 23932</w:t>
            </w:r>
            <w:r>
              <w:rPr>
                <w:color w:val="auto"/>
                <w:szCs w:val="21"/>
                <w:lang w:val="de-DE"/>
              </w:rPr>
              <w:t>—</w:t>
            </w:r>
            <w:r>
              <w:rPr>
                <w:rFonts w:hint="eastAsia"/>
                <w:color w:val="auto"/>
                <w:kern w:val="0"/>
                <w:szCs w:val="21"/>
              </w:rPr>
              <w:t>2009</w:t>
            </w:r>
          </w:p>
        </w:tc>
      </w:tr>
      <w:tr w14:paraId="033C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30A9470D">
            <w:pPr>
              <w:snapToGrid w:val="0"/>
              <w:spacing w:line="440" w:lineRule="exact"/>
              <w:jc w:val="center"/>
              <w:rPr>
                <w:rFonts w:hint="eastAsia"/>
                <w:color w:val="auto"/>
                <w:szCs w:val="21"/>
              </w:rPr>
            </w:pPr>
            <w:r>
              <w:rPr>
                <w:rFonts w:hint="eastAsia"/>
                <w:color w:val="auto"/>
                <w:szCs w:val="21"/>
              </w:rPr>
              <w:t>4</w:t>
            </w:r>
          </w:p>
        </w:tc>
        <w:tc>
          <w:tcPr>
            <w:tcW w:w="1268" w:type="pct"/>
            <w:noWrap w:val="0"/>
            <w:vAlign w:val="center"/>
          </w:tcPr>
          <w:p w14:paraId="3B201F7D">
            <w:pPr>
              <w:snapToGrid w:val="0"/>
              <w:jc w:val="center"/>
              <w:rPr>
                <w:color w:val="auto"/>
                <w:szCs w:val="21"/>
              </w:rPr>
            </w:pPr>
            <w:r>
              <w:rPr>
                <w:rFonts w:hint="eastAsia"/>
                <w:color w:val="auto"/>
                <w:szCs w:val="21"/>
              </w:rPr>
              <w:t>抗弯承载力</w:t>
            </w:r>
          </w:p>
        </w:tc>
        <w:tc>
          <w:tcPr>
            <w:tcW w:w="1195" w:type="pct"/>
            <w:noWrap w:val="0"/>
            <w:vAlign w:val="center"/>
          </w:tcPr>
          <w:p w14:paraId="33BBF4E4">
            <w:pPr>
              <w:snapToGrid w:val="0"/>
              <w:spacing w:line="300" w:lineRule="exact"/>
              <w:jc w:val="center"/>
              <w:rPr>
                <w:rFonts w:hint="eastAsia"/>
                <w:color w:val="auto"/>
                <w:kern w:val="0"/>
                <w:szCs w:val="21"/>
              </w:rPr>
            </w:pPr>
            <w:r>
              <w:rPr>
                <w:color w:val="auto"/>
              </w:rPr>
              <w:t>GB/T 23932—2009</w:t>
            </w:r>
          </w:p>
        </w:tc>
        <w:tc>
          <w:tcPr>
            <w:tcW w:w="2111" w:type="pct"/>
            <w:noWrap w:val="0"/>
            <w:vAlign w:val="center"/>
          </w:tcPr>
          <w:p w14:paraId="5B5001E7">
            <w:pPr>
              <w:snapToGrid w:val="0"/>
              <w:spacing w:line="300" w:lineRule="exact"/>
              <w:jc w:val="center"/>
              <w:rPr>
                <w:color w:val="auto"/>
                <w:kern w:val="0"/>
                <w:szCs w:val="21"/>
              </w:rPr>
            </w:pPr>
            <w:r>
              <w:rPr>
                <w:rFonts w:hint="eastAsia"/>
                <w:color w:val="auto"/>
                <w:kern w:val="0"/>
                <w:szCs w:val="21"/>
              </w:rPr>
              <w:t>GB/T 23932</w:t>
            </w:r>
            <w:r>
              <w:rPr>
                <w:color w:val="auto"/>
                <w:szCs w:val="21"/>
                <w:lang w:val="de-DE"/>
              </w:rPr>
              <w:t>—</w:t>
            </w:r>
            <w:r>
              <w:rPr>
                <w:rFonts w:hint="eastAsia"/>
                <w:color w:val="auto"/>
                <w:kern w:val="0"/>
                <w:szCs w:val="21"/>
              </w:rPr>
              <w:t>2009</w:t>
            </w:r>
          </w:p>
        </w:tc>
      </w:tr>
      <w:tr w14:paraId="5120A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3E521878">
            <w:pPr>
              <w:snapToGrid w:val="0"/>
              <w:spacing w:line="440" w:lineRule="exact"/>
              <w:jc w:val="center"/>
              <w:rPr>
                <w:rFonts w:hint="eastAsia"/>
                <w:color w:val="auto"/>
                <w:szCs w:val="21"/>
              </w:rPr>
            </w:pPr>
            <w:r>
              <w:rPr>
                <w:rFonts w:hint="eastAsia"/>
                <w:color w:val="auto"/>
                <w:szCs w:val="21"/>
              </w:rPr>
              <w:t>5</w:t>
            </w:r>
          </w:p>
        </w:tc>
        <w:tc>
          <w:tcPr>
            <w:tcW w:w="2357" w:type="dxa"/>
            <w:noWrap w:val="0"/>
            <w:vAlign w:val="center"/>
          </w:tcPr>
          <w:p w14:paraId="1E64C496">
            <w:pPr>
              <w:snapToGrid w:val="0"/>
              <w:jc w:val="center"/>
              <w:rPr>
                <w:rFonts w:ascii="宋体" w:hAnsi="宋体"/>
                <w:color w:val="auto"/>
                <w:szCs w:val="21"/>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2220" w:type="dxa"/>
            <w:noWrap w:val="0"/>
            <w:vAlign w:val="center"/>
          </w:tcPr>
          <w:p w14:paraId="132EBB76">
            <w:pPr>
              <w:autoSpaceDE w:val="0"/>
              <w:autoSpaceDN w:val="0"/>
              <w:adjustRightInd w:val="0"/>
              <w:spacing w:line="300" w:lineRule="exact"/>
              <w:jc w:val="center"/>
              <w:rPr>
                <w:color w:val="auto"/>
                <w:kern w:val="0"/>
                <w:szCs w:val="21"/>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11" w:type="pct"/>
            <w:noWrap w:val="0"/>
            <w:vAlign w:val="center"/>
          </w:tcPr>
          <w:p w14:paraId="1E63E1F0">
            <w:pPr>
              <w:snapToGrid w:val="0"/>
              <w:spacing w:line="300" w:lineRule="exact"/>
              <w:jc w:val="center"/>
              <w:rPr>
                <w:color w:val="auto"/>
                <w:kern w:val="0"/>
                <w:szCs w:val="21"/>
              </w:rPr>
            </w:pPr>
            <w:r>
              <w:rPr>
                <w:color w:val="auto"/>
                <w:kern w:val="0"/>
                <w:szCs w:val="21"/>
              </w:rPr>
              <w:t>GB 8624</w:t>
            </w:r>
            <w:r>
              <w:rPr>
                <w:color w:val="auto"/>
                <w:szCs w:val="21"/>
                <w:lang w:val="de-DE"/>
              </w:rPr>
              <w:t>—</w:t>
            </w:r>
            <w:r>
              <w:rPr>
                <w:color w:val="auto"/>
                <w:kern w:val="0"/>
                <w:szCs w:val="21"/>
              </w:rPr>
              <w:t>2012</w:t>
            </w:r>
          </w:p>
          <w:p w14:paraId="34C95082">
            <w:pPr>
              <w:snapToGrid w:val="0"/>
              <w:spacing w:line="300" w:lineRule="exact"/>
              <w:jc w:val="center"/>
              <w:rPr>
                <w:color w:val="auto"/>
                <w:kern w:val="0"/>
                <w:szCs w:val="21"/>
              </w:rPr>
            </w:pPr>
            <w:r>
              <w:rPr>
                <w:rFonts w:hint="eastAsia"/>
                <w:color w:val="auto"/>
                <w:kern w:val="0"/>
                <w:szCs w:val="21"/>
              </w:rPr>
              <w:t>GB/T 5</w:t>
            </w:r>
            <w:r>
              <w:rPr>
                <w:color w:val="auto"/>
                <w:kern w:val="0"/>
                <w:szCs w:val="21"/>
              </w:rPr>
              <w:t>464—2010或GB/T 5464—2026</w:t>
            </w:r>
          </w:p>
          <w:p w14:paraId="25E95674">
            <w:pPr>
              <w:snapToGrid w:val="0"/>
              <w:spacing w:line="300" w:lineRule="exact"/>
              <w:jc w:val="center"/>
              <w:rPr>
                <w:color w:val="auto"/>
                <w:szCs w:val="21"/>
              </w:rPr>
            </w:pPr>
            <w:r>
              <w:rPr>
                <w:color w:val="auto"/>
                <w:szCs w:val="21"/>
                <w:lang w:val="de-DE"/>
              </w:rPr>
              <w:t>GB/T 20284—2006</w:t>
            </w:r>
            <w:r>
              <w:rPr>
                <w:color w:val="auto"/>
                <w:szCs w:val="21"/>
              </w:rPr>
              <w:t>或</w:t>
            </w:r>
            <w:r>
              <w:rPr>
                <w:color w:val="auto"/>
                <w:szCs w:val="21"/>
                <w:lang w:val="de-DE"/>
              </w:rPr>
              <w:t>GB/T 20284—20</w:t>
            </w:r>
            <w:r>
              <w:rPr>
                <w:color w:val="auto"/>
                <w:szCs w:val="21"/>
              </w:rPr>
              <w:t>2</w:t>
            </w:r>
            <w:r>
              <w:rPr>
                <w:color w:val="auto"/>
                <w:szCs w:val="21"/>
                <w:lang w:val="de-DE"/>
              </w:rPr>
              <w:t>6</w:t>
            </w:r>
          </w:p>
          <w:p w14:paraId="6B4E801C">
            <w:pPr>
              <w:snapToGrid w:val="0"/>
              <w:spacing w:line="300" w:lineRule="exact"/>
              <w:jc w:val="center"/>
              <w:rPr>
                <w:color w:val="auto"/>
                <w:szCs w:val="21"/>
              </w:rPr>
            </w:pPr>
            <w:r>
              <w:rPr>
                <w:color w:val="auto"/>
                <w:szCs w:val="21"/>
              </w:rPr>
              <w:t>GB/T 14402—2007或GB/T 14402—2026</w:t>
            </w:r>
          </w:p>
          <w:p w14:paraId="0C12FF30">
            <w:pPr>
              <w:autoSpaceDE w:val="0"/>
              <w:autoSpaceDN w:val="0"/>
              <w:adjustRightInd w:val="0"/>
              <w:spacing w:line="300" w:lineRule="exact"/>
              <w:jc w:val="center"/>
              <w:rPr>
                <w:color w:val="auto"/>
                <w:szCs w:val="21"/>
              </w:rPr>
            </w:pPr>
            <w:r>
              <w:rPr>
                <w:color w:val="auto"/>
                <w:szCs w:val="21"/>
                <w:lang w:val="de-DE"/>
              </w:rPr>
              <w:t>GB/T 8626—2007</w:t>
            </w:r>
            <w:r>
              <w:rPr>
                <w:color w:val="auto"/>
                <w:szCs w:val="21"/>
              </w:rPr>
              <w:t>或GB/T 8626—2026</w:t>
            </w:r>
          </w:p>
          <w:p w14:paraId="66B8AEE0">
            <w:pPr>
              <w:autoSpaceDE w:val="0"/>
              <w:autoSpaceDN w:val="0"/>
              <w:adjustRightInd w:val="0"/>
              <w:spacing w:line="300" w:lineRule="exact"/>
              <w:jc w:val="center"/>
              <w:rPr>
                <w:color w:val="auto"/>
                <w:szCs w:val="21"/>
                <w:highlight w:val="yellow"/>
              </w:rPr>
            </w:pPr>
            <w:r>
              <w:rPr>
                <w:color w:val="auto"/>
                <w:szCs w:val="21"/>
              </w:rPr>
              <w:t>GB/T 2406.2—2009</w:t>
            </w:r>
          </w:p>
        </w:tc>
      </w:tr>
      <w:tr w14:paraId="6D34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6C964FA2">
            <w:pPr>
              <w:snapToGrid w:val="0"/>
              <w:spacing w:line="440" w:lineRule="exact"/>
              <w:jc w:val="center"/>
              <w:rPr>
                <w:rFonts w:hint="eastAsia"/>
                <w:color w:val="auto"/>
                <w:szCs w:val="21"/>
              </w:rPr>
            </w:pPr>
            <w:r>
              <w:rPr>
                <w:rFonts w:hint="eastAsia"/>
                <w:color w:val="auto"/>
                <w:szCs w:val="21"/>
              </w:rPr>
              <w:t>6</w:t>
            </w:r>
          </w:p>
        </w:tc>
        <w:tc>
          <w:tcPr>
            <w:tcW w:w="1268" w:type="pct"/>
            <w:noWrap w:val="0"/>
            <w:vAlign w:val="center"/>
          </w:tcPr>
          <w:p w14:paraId="38F932BB">
            <w:pPr>
              <w:snapToGrid w:val="0"/>
              <w:jc w:val="center"/>
              <w:rPr>
                <w:rFonts w:hint="eastAsia" w:ascii="宋体" w:hAnsi="宋体" w:eastAsia="宋体"/>
                <w:color w:val="auto"/>
                <w:szCs w:val="21"/>
                <w:lang w:eastAsia="zh-CN"/>
              </w:rPr>
            </w:pPr>
            <w:r>
              <w:rPr>
                <w:rFonts w:hint="eastAsia" w:ascii="宋体" w:hAnsi="宋体"/>
                <w:color w:val="auto"/>
                <w:szCs w:val="21"/>
                <w:lang w:val="en-US" w:eastAsia="zh-CN"/>
              </w:rPr>
              <w:t>标识（</w:t>
            </w:r>
            <w:r>
              <w:rPr>
                <w:rFonts w:hint="eastAsia" w:ascii="宋体" w:hAnsi="宋体"/>
                <w:color w:val="auto"/>
                <w:szCs w:val="21"/>
              </w:rPr>
              <w:t>标志</w:t>
            </w:r>
            <w:r>
              <w:rPr>
                <w:rFonts w:hint="eastAsia" w:ascii="宋体" w:hAnsi="宋体"/>
                <w:color w:val="auto"/>
                <w:szCs w:val="21"/>
                <w:lang w:eastAsia="zh-CN"/>
              </w:rPr>
              <w:t>）</w:t>
            </w:r>
          </w:p>
        </w:tc>
        <w:tc>
          <w:tcPr>
            <w:tcW w:w="1195" w:type="pct"/>
            <w:noWrap w:val="0"/>
            <w:vAlign w:val="center"/>
          </w:tcPr>
          <w:p w14:paraId="0766DF8A">
            <w:pPr>
              <w:snapToGrid w:val="0"/>
              <w:spacing w:line="300" w:lineRule="exact"/>
              <w:jc w:val="center"/>
              <w:rPr>
                <w:rFonts w:hint="eastAsia" w:eastAsia="宋体"/>
                <w:color w:val="auto"/>
                <w:kern w:val="0"/>
                <w:szCs w:val="21"/>
                <w:lang w:eastAsia="zh-CN"/>
              </w:rPr>
            </w:pPr>
            <w:r>
              <w:rPr>
                <w:color w:val="auto"/>
              </w:rPr>
              <w:t>GB 46520—2025</w:t>
            </w:r>
            <w:r>
              <w:rPr>
                <w:rFonts w:hint="eastAsia"/>
                <w:color w:val="auto"/>
                <w:lang w:eastAsia="zh-CN"/>
              </w:rPr>
              <w:t>（</w:t>
            </w:r>
            <w:r>
              <w:rPr>
                <w:color w:val="auto"/>
              </w:rPr>
              <w:t>GB/T 23932—2009</w:t>
            </w:r>
            <w:r>
              <w:rPr>
                <w:rFonts w:hint="eastAsia"/>
                <w:color w:val="auto"/>
                <w:lang w:eastAsia="zh-CN"/>
              </w:rPr>
              <w:t>）</w:t>
            </w:r>
          </w:p>
        </w:tc>
        <w:tc>
          <w:tcPr>
            <w:tcW w:w="2111" w:type="pct"/>
            <w:noWrap w:val="0"/>
            <w:vAlign w:val="center"/>
          </w:tcPr>
          <w:p w14:paraId="02450A04">
            <w:pPr>
              <w:snapToGrid w:val="0"/>
              <w:spacing w:line="300" w:lineRule="exact"/>
              <w:jc w:val="center"/>
              <w:rPr>
                <w:color w:val="auto"/>
                <w:kern w:val="0"/>
                <w:szCs w:val="21"/>
              </w:rPr>
            </w:pPr>
            <w:r>
              <w:rPr>
                <w:color w:val="auto"/>
              </w:rPr>
              <w:t>GB 46520—2025</w:t>
            </w:r>
            <w:r>
              <w:rPr>
                <w:rFonts w:hint="eastAsia"/>
                <w:color w:val="auto"/>
                <w:lang w:eastAsia="zh-CN"/>
              </w:rPr>
              <w:t>（</w:t>
            </w:r>
            <w:r>
              <w:rPr>
                <w:color w:val="auto"/>
              </w:rPr>
              <w:t>GB/T 23932—2009</w:t>
            </w:r>
            <w:r>
              <w:rPr>
                <w:rFonts w:hint="eastAsia"/>
                <w:color w:val="auto"/>
                <w:lang w:eastAsia="zh-CN"/>
              </w:rPr>
              <w:t>）</w:t>
            </w:r>
          </w:p>
        </w:tc>
      </w:tr>
    </w:tbl>
    <w:p w14:paraId="72CED8B7">
      <w:pPr>
        <w:snapToGrid w:val="0"/>
        <w:rPr>
          <w:rFonts w:hint="eastAsia"/>
          <w:color w:val="auto"/>
          <w:szCs w:val="21"/>
        </w:rPr>
      </w:pPr>
    </w:p>
    <w:p w14:paraId="2863E913">
      <w:pPr>
        <w:snapToGrid w:val="0"/>
        <w:spacing w:line="440" w:lineRule="exact"/>
        <w:rPr>
          <w:color w:val="auto"/>
          <w:szCs w:val="21"/>
        </w:rPr>
      </w:pPr>
      <w:r>
        <w:rPr>
          <w:rFonts w:hint="eastAsia"/>
          <w:color w:val="auto"/>
          <w:szCs w:val="21"/>
        </w:rPr>
        <w:t>2</w:t>
      </w:r>
      <w:r>
        <w:rPr>
          <w:color w:val="auto"/>
          <w:szCs w:val="21"/>
        </w:rPr>
        <w:t>.20</w:t>
      </w:r>
      <w:r>
        <w:rPr>
          <w:rFonts w:hint="eastAsia"/>
          <w:color w:val="auto"/>
          <w:szCs w:val="21"/>
        </w:rPr>
        <w:t>金属面绝热夹芯板（执行</w:t>
      </w:r>
      <w:r>
        <w:rPr>
          <w:rFonts w:hint="eastAsia"/>
          <w:color w:val="auto"/>
          <w:kern w:val="0"/>
          <w:szCs w:val="21"/>
        </w:rPr>
        <w:t>GB/T 23932</w:t>
      </w:r>
      <w:r>
        <w:rPr>
          <w:color w:val="auto"/>
          <w:szCs w:val="21"/>
          <w:lang w:val="de-DE"/>
        </w:rPr>
        <w:t>—</w:t>
      </w:r>
      <w:r>
        <w:rPr>
          <w:rFonts w:hint="eastAsia"/>
          <w:color w:val="auto"/>
          <w:kern w:val="0"/>
          <w:szCs w:val="21"/>
        </w:rPr>
        <w:t>2025</w:t>
      </w:r>
      <w:r>
        <w:rPr>
          <w:rFonts w:hint="eastAsia"/>
          <w:color w:val="auto"/>
          <w:szCs w:val="21"/>
        </w:rPr>
        <w:t>）</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2047"/>
        <w:gridCol w:w="2522"/>
        <w:gridCol w:w="4074"/>
      </w:tblGrid>
      <w:tr w14:paraId="2760D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48" w:type="pct"/>
            <w:noWrap w:val="0"/>
            <w:vAlign w:val="center"/>
          </w:tcPr>
          <w:p w14:paraId="7406CF86">
            <w:pPr>
              <w:snapToGrid w:val="0"/>
              <w:jc w:val="center"/>
              <w:rPr>
                <w:color w:val="auto"/>
                <w:szCs w:val="21"/>
              </w:rPr>
            </w:pPr>
            <w:r>
              <w:rPr>
                <w:color w:val="auto"/>
                <w:szCs w:val="21"/>
              </w:rPr>
              <w:t>序号</w:t>
            </w:r>
          </w:p>
        </w:tc>
        <w:tc>
          <w:tcPr>
            <w:tcW w:w="1101" w:type="pct"/>
            <w:noWrap w:val="0"/>
            <w:vAlign w:val="center"/>
          </w:tcPr>
          <w:p w14:paraId="56C6C52A">
            <w:pPr>
              <w:snapToGrid w:val="0"/>
              <w:jc w:val="center"/>
              <w:rPr>
                <w:color w:val="auto"/>
                <w:szCs w:val="21"/>
              </w:rPr>
            </w:pPr>
            <w:r>
              <w:rPr>
                <w:color w:val="auto"/>
                <w:szCs w:val="21"/>
              </w:rPr>
              <w:t>检验项目</w:t>
            </w:r>
          </w:p>
        </w:tc>
        <w:tc>
          <w:tcPr>
            <w:tcW w:w="1357" w:type="pct"/>
            <w:noWrap w:val="0"/>
            <w:vAlign w:val="center"/>
          </w:tcPr>
          <w:p w14:paraId="1AC9A855">
            <w:pPr>
              <w:snapToGrid w:val="0"/>
              <w:jc w:val="center"/>
              <w:rPr>
                <w:color w:val="auto"/>
                <w:szCs w:val="21"/>
              </w:rPr>
            </w:pPr>
            <w:r>
              <w:rPr>
                <w:rFonts w:hint="eastAsia"/>
                <w:color w:val="auto"/>
                <w:szCs w:val="21"/>
              </w:rPr>
              <w:t>检验依据</w:t>
            </w:r>
          </w:p>
        </w:tc>
        <w:tc>
          <w:tcPr>
            <w:tcW w:w="2192" w:type="pct"/>
            <w:noWrap w:val="0"/>
            <w:vAlign w:val="center"/>
          </w:tcPr>
          <w:p w14:paraId="2EEF7523">
            <w:pPr>
              <w:snapToGrid w:val="0"/>
              <w:jc w:val="center"/>
              <w:rPr>
                <w:color w:val="auto"/>
                <w:szCs w:val="21"/>
              </w:rPr>
            </w:pPr>
            <w:r>
              <w:rPr>
                <w:color w:val="auto"/>
                <w:szCs w:val="21"/>
              </w:rPr>
              <w:t>检验方法</w:t>
            </w:r>
          </w:p>
        </w:tc>
      </w:tr>
      <w:tr w14:paraId="15F6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7407ED47">
            <w:pPr>
              <w:snapToGrid w:val="0"/>
              <w:spacing w:line="440" w:lineRule="exact"/>
              <w:jc w:val="center"/>
              <w:rPr>
                <w:color w:val="auto"/>
                <w:szCs w:val="21"/>
              </w:rPr>
            </w:pPr>
            <w:r>
              <w:rPr>
                <w:color w:val="auto"/>
                <w:szCs w:val="21"/>
              </w:rPr>
              <w:t>1</w:t>
            </w:r>
          </w:p>
        </w:tc>
        <w:tc>
          <w:tcPr>
            <w:tcW w:w="1101" w:type="pct"/>
            <w:noWrap w:val="0"/>
            <w:vAlign w:val="center"/>
          </w:tcPr>
          <w:p w14:paraId="53C567D6">
            <w:pPr>
              <w:snapToGrid w:val="0"/>
              <w:jc w:val="center"/>
              <w:rPr>
                <w:rFonts w:ascii="宋体" w:hAnsi="宋体"/>
                <w:color w:val="auto"/>
                <w:szCs w:val="21"/>
              </w:rPr>
            </w:pPr>
            <w:r>
              <w:rPr>
                <w:rFonts w:hint="eastAsia"/>
                <w:color w:val="auto"/>
                <w:szCs w:val="21"/>
              </w:rPr>
              <w:t>传热系数</w:t>
            </w:r>
          </w:p>
        </w:tc>
        <w:tc>
          <w:tcPr>
            <w:tcW w:w="1357" w:type="pct"/>
            <w:noWrap w:val="0"/>
            <w:vAlign w:val="center"/>
          </w:tcPr>
          <w:p w14:paraId="037EE66B">
            <w:pPr>
              <w:snapToGrid w:val="0"/>
              <w:spacing w:line="300" w:lineRule="exact"/>
              <w:jc w:val="center"/>
              <w:rPr>
                <w:rFonts w:hint="eastAsia"/>
                <w:color w:val="auto"/>
                <w:kern w:val="0"/>
                <w:szCs w:val="21"/>
              </w:rPr>
            </w:pPr>
            <w:r>
              <w:rPr>
                <w:color w:val="auto"/>
              </w:rPr>
              <w:t>GB/T 23932—2025</w:t>
            </w:r>
          </w:p>
        </w:tc>
        <w:tc>
          <w:tcPr>
            <w:tcW w:w="2192" w:type="pct"/>
            <w:noWrap w:val="0"/>
            <w:vAlign w:val="center"/>
          </w:tcPr>
          <w:p w14:paraId="192B7FF2">
            <w:pPr>
              <w:snapToGrid w:val="0"/>
              <w:spacing w:line="300" w:lineRule="exact"/>
              <w:jc w:val="center"/>
              <w:rPr>
                <w:color w:val="auto"/>
                <w:kern w:val="0"/>
                <w:szCs w:val="21"/>
              </w:rPr>
            </w:pPr>
            <w:r>
              <w:rPr>
                <w:rFonts w:hint="eastAsia"/>
                <w:color w:val="auto"/>
                <w:kern w:val="0"/>
                <w:szCs w:val="21"/>
              </w:rPr>
              <w:t>GB/T 13475</w:t>
            </w:r>
            <w:r>
              <w:rPr>
                <w:color w:val="auto"/>
                <w:szCs w:val="21"/>
                <w:lang w:val="de-DE"/>
              </w:rPr>
              <w:t>—</w:t>
            </w:r>
            <w:r>
              <w:rPr>
                <w:rFonts w:hint="eastAsia"/>
                <w:color w:val="auto"/>
                <w:szCs w:val="21"/>
              </w:rPr>
              <w:t>2008</w:t>
            </w:r>
          </w:p>
        </w:tc>
      </w:tr>
      <w:tr w14:paraId="6FB1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8" w:type="pct"/>
            <w:noWrap w:val="0"/>
            <w:vAlign w:val="center"/>
          </w:tcPr>
          <w:p w14:paraId="611C0B0E">
            <w:pPr>
              <w:snapToGrid w:val="0"/>
              <w:spacing w:line="440" w:lineRule="exact"/>
              <w:jc w:val="center"/>
              <w:rPr>
                <w:color w:val="auto"/>
                <w:szCs w:val="21"/>
              </w:rPr>
            </w:pPr>
            <w:r>
              <w:rPr>
                <w:color w:val="auto"/>
                <w:szCs w:val="21"/>
              </w:rPr>
              <w:t>2</w:t>
            </w:r>
          </w:p>
        </w:tc>
        <w:tc>
          <w:tcPr>
            <w:tcW w:w="1101" w:type="pct"/>
            <w:noWrap w:val="0"/>
            <w:vAlign w:val="center"/>
          </w:tcPr>
          <w:p w14:paraId="5254E280">
            <w:pPr>
              <w:snapToGrid w:val="0"/>
              <w:jc w:val="center"/>
              <w:rPr>
                <w:color w:val="auto"/>
                <w:szCs w:val="21"/>
              </w:rPr>
            </w:pPr>
            <w:r>
              <w:rPr>
                <w:rFonts w:hint="eastAsia"/>
                <w:color w:val="auto"/>
                <w:szCs w:val="21"/>
              </w:rPr>
              <w:t>粘结强度</w:t>
            </w:r>
          </w:p>
        </w:tc>
        <w:tc>
          <w:tcPr>
            <w:tcW w:w="1357" w:type="pct"/>
            <w:noWrap w:val="0"/>
            <w:vAlign w:val="center"/>
          </w:tcPr>
          <w:p w14:paraId="6B93BBAB">
            <w:pPr>
              <w:snapToGrid w:val="0"/>
              <w:spacing w:line="300" w:lineRule="exact"/>
              <w:jc w:val="center"/>
              <w:rPr>
                <w:rFonts w:hint="eastAsia"/>
                <w:color w:val="auto"/>
                <w:kern w:val="0"/>
                <w:szCs w:val="21"/>
              </w:rPr>
            </w:pPr>
            <w:r>
              <w:rPr>
                <w:color w:val="auto"/>
              </w:rPr>
              <w:t>GB/T 23932—2025</w:t>
            </w:r>
          </w:p>
        </w:tc>
        <w:tc>
          <w:tcPr>
            <w:tcW w:w="2192" w:type="pct"/>
            <w:noWrap w:val="0"/>
            <w:vAlign w:val="center"/>
          </w:tcPr>
          <w:p w14:paraId="2643379F">
            <w:pPr>
              <w:snapToGrid w:val="0"/>
              <w:spacing w:line="300" w:lineRule="exact"/>
              <w:jc w:val="center"/>
              <w:rPr>
                <w:color w:val="auto"/>
                <w:kern w:val="0"/>
                <w:szCs w:val="21"/>
              </w:rPr>
            </w:pPr>
            <w:r>
              <w:rPr>
                <w:rFonts w:hint="eastAsia"/>
                <w:color w:val="auto"/>
                <w:kern w:val="0"/>
                <w:szCs w:val="21"/>
              </w:rPr>
              <w:t>GB/T 23932</w:t>
            </w:r>
            <w:r>
              <w:rPr>
                <w:color w:val="auto"/>
                <w:szCs w:val="21"/>
                <w:lang w:val="de-DE"/>
              </w:rPr>
              <w:t>—</w:t>
            </w:r>
            <w:r>
              <w:rPr>
                <w:rFonts w:hint="eastAsia"/>
                <w:color w:val="auto"/>
                <w:kern w:val="0"/>
                <w:szCs w:val="21"/>
              </w:rPr>
              <w:t>2025</w:t>
            </w:r>
          </w:p>
        </w:tc>
      </w:tr>
      <w:tr w14:paraId="2777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41E897A9">
            <w:pPr>
              <w:snapToGrid w:val="0"/>
              <w:spacing w:line="440" w:lineRule="exact"/>
              <w:jc w:val="center"/>
              <w:rPr>
                <w:rFonts w:hint="eastAsia"/>
                <w:color w:val="auto"/>
                <w:szCs w:val="21"/>
              </w:rPr>
            </w:pPr>
            <w:r>
              <w:rPr>
                <w:rFonts w:hint="eastAsia"/>
                <w:color w:val="auto"/>
                <w:szCs w:val="21"/>
              </w:rPr>
              <w:t>3</w:t>
            </w:r>
          </w:p>
        </w:tc>
        <w:tc>
          <w:tcPr>
            <w:tcW w:w="1101" w:type="pct"/>
            <w:noWrap w:val="0"/>
            <w:vAlign w:val="center"/>
          </w:tcPr>
          <w:p w14:paraId="3D0C392E">
            <w:pPr>
              <w:snapToGrid w:val="0"/>
              <w:jc w:val="center"/>
              <w:rPr>
                <w:color w:val="auto"/>
                <w:szCs w:val="21"/>
              </w:rPr>
            </w:pPr>
            <w:r>
              <w:rPr>
                <w:rFonts w:hint="eastAsia"/>
                <w:color w:val="auto"/>
                <w:szCs w:val="21"/>
              </w:rPr>
              <w:t>剥离性能</w:t>
            </w:r>
          </w:p>
        </w:tc>
        <w:tc>
          <w:tcPr>
            <w:tcW w:w="1357" w:type="pct"/>
            <w:noWrap w:val="0"/>
            <w:vAlign w:val="center"/>
          </w:tcPr>
          <w:p w14:paraId="17752AFA">
            <w:pPr>
              <w:snapToGrid w:val="0"/>
              <w:spacing w:line="300" w:lineRule="exact"/>
              <w:jc w:val="center"/>
              <w:rPr>
                <w:rFonts w:hint="eastAsia"/>
                <w:color w:val="auto"/>
                <w:kern w:val="0"/>
                <w:szCs w:val="21"/>
              </w:rPr>
            </w:pPr>
            <w:r>
              <w:rPr>
                <w:color w:val="auto"/>
              </w:rPr>
              <w:t>GB/T 23932—2025</w:t>
            </w:r>
          </w:p>
        </w:tc>
        <w:tc>
          <w:tcPr>
            <w:tcW w:w="2192" w:type="pct"/>
            <w:noWrap w:val="0"/>
            <w:vAlign w:val="center"/>
          </w:tcPr>
          <w:p w14:paraId="1FC47C02">
            <w:pPr>
              <w:snapToGrid w:val="0"/>
              <w:spacing w:line="300" w:lineRule="exact"/>
              <w:jc w:val="center"/>
              <w:rPr>
                <w:color w:val="auto"/>
                <w:kern w:val="0"/>
                <w:szCs w:val="21"/>
              </w:rPr>
            </w:pPr>
            <w:r>
              <w:rPr>
                <w:rFonts w:hint="eastAsia"/>
                <w:color w:val="auto"/>
                <w:kern w:val="0"/>
                <w:szCs w:val="21"/>
              </w:rPr>
              <w:t>GB/T 23932</w:t>
            </w:r>
            <w:r>
              <w:rPr>
                <w:color w:val="auto"/>
                <w:szCs w:val="21"/>
                <w:lang w:val="de-DE"/>
              </w:rPr>
              <w:t>—</w:t>
            </w:r>
            <w:r>
              <w:rPr>
                <w:rFonts w:hint="eastAsia"/>
                <w:color w:val="auto"/>
                <w:kern w:val="0"/>
                <w:szCs w:val="21"/>
              </w:rPr>
              <w:t>2025</w:t>
            </w:r>
          </w:p>
        </w:tc>
      </w:tr>
      <w:tr w14:paraId="7DF1E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06A3A8A5">
            <w:pPr>
              <w:snapToGrid w:val="0"/>
              <w:spacing w:line="440" w:lineRule="exact"/>
              <w:jc w:val="center"/>
              <w:rPr>
                <w:rFonts w:hint="eastAsia"/>
                <w:color w:val="auto"/>
                <w:szCs w:val="21"/>
              </w:rPr>
            </w:pPr>
            <w:r>
              <w:rPr>
                <w:rFonts w:hint="eastAsia"/>
                <w:color w:val="auto"/>
                <w:szCs w:val="21"/>
              </w:rPr>
              <w:t>4</w:t>
            </w:r>
          </w:p>
        </w:tc>
        <w:tc>
          <w:tcPr>
            <w:tcW w:w="1101" w:type="pct"/>
            <w:noWrap w:val="0"/>
            <w:vAlign w:val="center"/>
          </w:tcPr>
          <w:p w14:paraId="0923C7BD">
            <w:pPr>
              <w:snapToGrid w:val="0"/>
              <w:jc w:val="center"/>
              <w:rPr>
                <w:color w:val="auto"/>
                <w:szCs w:val="21"/>
              </w:rPr>
            </w:pPr>
            <w:r>
              <w:rPr>
                <w:rFonts w:hint="eastAsia"/>
                <w:color w:val="auto"/>
                <w:szCs w:val="21"/>
              </w:rPr>
              <w:t>抗弯承载力</w:t>
            </w:r>
          </w:p>
        </w:tc>
        <w:tc>
          <w:tcPr>
            <w:tcW w:w="1357" w:type="pct"/>
            <w:noWrap w:val="0"/>
            <w:vAlign w:val="center"/>
          </w:tcPr>
          <w:p w14:paraId="70D39622">
            <w:pPr>
              <w:snapToGrid w:val="0"/>
              <w:spacing w:line="300" w:lineRule="exact"/>
              <w:jc w:val="center"/>
              <w:rPr>
                <w:rFonts w:hint="eastAsia"/>
                <w:color w:val="auto"/>
                <w:kern w:val="0"/>
                <w:szCs w:val="21"/>
              </w:rPr>
            </w:pPr>
            <w:r>
              <w:rPr>
                <w:color w:val="auto"/>
              </w:rPr>
              <w:t>GB/T 23932—2025</w:t>
            </w:r>
          </w:p>
        </w:tc>
        <w:tc>
          <w:tcPr>
            <w:tcW w:w="2192" w:type="pct"/>
            <w:noWrap w:val="0"/>
            <w:vAlign w:val="center"/>
          </w:tcPr>
          <w:p w14:paraId="4382F7C1">
            <w:pPr>
              <w:snapToGrid w:val="0"/>
              <w:spacing w:line="300" w:lineRule="exact"/>
              <w:jc w:val="center"/>
              <w:rPr>
                <w:color w:val="auto"/>
                <w:kern w:val="0"/>
                <w:szCs w:val="21"/>
              </w:rPr>
            </w:pPr>
            <w:r>
              <w:rPr>
                <w:rFonts w:hint="eastAsia"/>
                <w:color w:val="auto"/>
                <w:kern w:val="0"/>
                <w:szCs w:val="21"/>
              </w:rPr>
              <w:t>GB/T 23932</w:t>
            </w:r>
            <w:r>
              <w:rPr>
                <w:color w:val="auto"/>
                <w:szCs w:val="21"/>
                <w:lang w:val="de-DE"/>
              </w:rPr>
              <w:t>—</w:t>
            </w:r>
            <w:r>
              <w:rPr>
                <w:rFonts w:hint="eastAsia"/>
                <w:color w:val="auto"/>
                <w:kern w:val="0"/>
                <w:szCs w:val="21"/>
              </w:rPr>
              <w:t>2025</w:t>
            </w:r>
          </w:p>
        </w:tc>
      </w:tr>
      <w:tr w14:paraId="1907F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6DE77007">
            <w:pPr>
              <w:snapToGrid w:val="0"/>
              <w:spacing w:line="440" w:lineRule="exact"/>
              <w:jc w:val="center"/>
              <w:rPr>
                <w:rFonts w:hint="eastAsia"/>
                <w:color w:val="auto"/>
                <w:szCs w:val="21"/>
              </w:rPr>
            </w:pPr>
            <w:r>
              <w:rPr>
                <w:rFonts w:hint="eastAsia"/>
                <w:color w:val="auto"/>
                <w:szCs w:val="21"/>
              </w:rPr>
              <w:t>5</w:t>
            </w:r>
          </w:p>
        </w:tc>
        <w:tc>
          <w:tcPr>
            <w:tcW w:w="2046" w:type="dxa"/>
            <w:noWrap w:val="0"/>
            <w:vAlign w:val="center"/>
          </w:tcPr>
          <w:p w14:paraId="04BFB89B">
            <w:pPr>
              <w:snapToGrid w:val="0"/>
              <w:jc w:val="center"/>
              <w:rPr>
                <w:rFonts w:hint="eastAsia" w:ascii="宋体" w:hAnsi="宋体"/>
                <w:color w:val="auto"/>
                <w:szCs w:val="21"/>
              </w:rPr>
            </w:pPr>
            <w:r>
              <w:rPr>
                <w:rFonts w:hint="eastAsia" w:ascii="宋体" w:hAnsi="宋体" w:cs="Calibri"/>
                <w:color w:val="auto"/>
                <w:szCs w:val="21"/>
              </w:rPr>
              <w:t>燃烧性能等级</w:t>
            </w:r>
            <w:r>
              <w:rPr>
                <w:rFonts w:hint="eastAsia" w:ascii="宋体" w:hAnsi="宋体" w:cs="Calibri"/>
                <w:color w:val="auto"/>
                <w:szCs w:val="21"/>
                <w:lang w:eastAsia="zh-CN"/>
              </w:rPr>
              <w:t>（</w:t>
            </w:r>
            <w:r>
              <w:rPr>
                <w:rFonts w:hint="eastAsia" w:ascii="宋体" w:hAnsi="宋体" w:cs="Calibri"/>
                <w:color w:val="auto"/>
                <w:szCs w:val="21"/>
                <w:lang w:val="en-US" w:eastAsia="zh-CN"/>
              </w:rPr>
              <w:t>燃烧性能等级要求）</w:t>
            </w:r>
          </w:p>
        </w:tc>
        <w:tc>
          <w:tcPr>
            <w:tcW w:w="2523" w:type="dxa"/>
            <w:noWrap w:val="0"/>
            <w:vAlign w:val="center"/>
          </w:tcPr>
          <w:p w14:paraId="6FBD2312">
            <w:pPr>
              <w:autoSpaceDE w:val="0"/>
              <w:autoSpaceDN w:val="0"/>
              <w:adjustRightInd w:val="0"/>
              <w:spacing w:line="300" w:lineRule="exact"/>
              <w:jc w:val="center"/>
              <w:rPr>
                <w:color w:val="auto"/>
                <w:kern w:val="0"/>
                <w:szCs w:val="21"/>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92" w:type="pct"/>
            <w:noWrap w:val="0"/>
            <w:vAlign w:val="center"/>
          </w:tcPr>
          <w:p w14:paraId="384352B4">
            <w:pPr>
              <w:snapToGrid w:val="0"/>
              <w:spacing w:line="300" w:lineRule="exact"/>
              <w:jc w:val="center"/>
              <w:rPr>
                <w:color w:val="auto"/>
                <w:kern w:val="0"/>
                <w:szCs w:val="21"/>
              </w:rPr>
            </w:pPr>
            <w:r>
              <w:rPr>
                <w:color w:val="auto"/>
                <w:kern w:val="0"/>
                <w:szCs w:val="21"/>
              </w:rPr>
              <w:t>GB 8624</w:t>
            </w:r>
            <w:r>
              <w:rPr>
                <w:color w:val="auto"/>
                <w:szCs w:val="21"/>
                <w:lang w:val="de-DE"/>
              </w:rPr>
              <w:t>—</w:t>
            </w:r>
            <w:r>
              <w:rPr>
                <w:color w:val="auto"/>
                <w:kern w:val="0"/>
                <w:szCs w:val="21"/>
              </w:rPr>
              <w:t>2012</w:t>
            </w:r>
          </w:p>
          <w:p w14:paraId="34DE6B37">
            <w:pPr>
              <w:snapToGrid w:val="0"/>
              <w:spacing w:line="300" w:lineRule="exact"/>
              <w:jc w:val="center"/>
              <w:rPr>
                <w:color w:val="auto"/>
                <w:kern w:val="0"/>
                <w:szCs w:val="21"/>
              </w:rPr>
            </w:pPr>
            <w:r>
              <w:rPr>
                <w:color w:val="auto"/>
                <w:kern w:val="0"/>
                <w:szCs w:val="21"/>
              </w:rPr>
              <w:t>GB/T 5464—2010或GB/T 5464—2026</w:t>
            </w:r>
          </w:p>
          <w:p w14:paraId="4125CB21">
            <w:pPr>
              <w:snapToGrid w:val="0"/>
              <w:spacing w:line="300" w:lineRule="exact"/>
              <w:jc w:val="center"/>
              <w:rPr>
                <w:color w:val="auto"/>
                <w:szCs w:val="21"/>
              </w:rPr>
            </w:pPr>
            <w:r>
              <w:rPr>
                <w:color w:val="auto"/>
                <w:szCs w:val="21"/>
                <w:lang w:val="de-DE"/>
              </w:rPr>
              <w:t>GB/T 20284—2006</w:t>
            </w:r>
            <w:r>
              <w:rPr>
                <w:color w:val="auto"/>
                <w:szCs w:val="21"/>
              </w:rPr>
              <w:t>或</w:t>
            </w:r>
            <w:r>
              <w:rPr>
                <w:color w:val="auto"/>
                <w:szCs w:val="21"/>
                <w:lang w:val="de-DE"/>
              </w:rPr>
              <w:t>GB/T 20284—20</w:t>
            </w:r>
            <w:r>
              <w:rPr>
                <w:color w:val="auto"/>
                <w:szCs w:val="21"/>
              </w:rPr>
              <w:t>2</w:t>
            </w:r>
            <w:r>
              <w:rPr>
                <w:color w:val="auto"/>
                <w:szCs w:val="21"/>
                <w:lang w:val="de-DE"/>
              </w:rPr>
              <w:t>6</w:t>
            </w:r>
          </w:p>
          <w:p w14:paraId="471DB45E">
            <w:pPr>
              <w:snapToGrid w:val="0"/>
              <w:spacing w:line="300" w:lineRule="exact"/>
              <w:jc w:val="center"/>
              <w:rPr>
                <w:color w:val="auto"/>
                <w:szCs w:val="21"/>
              </w:rPr>
            </w:pPr>
            <w:r>
              <w:rPr>
                <w:color w:val="auto"/>
                <w:szCs w:val="21"/>
              </w:rPr>
              <w:t>GB/T 14402—2007或GB/T 14402—2026</w:t>
            </w:r>
          </w:p>
          <w:p w14:paraId="5D2E54BF">
            <w:pPr>
              <w:autoSpaceDE w:val="0"/>
              <w:autoSpaceDN w:val="0"/>
              <w:adjustRightInd w:val="0"/>
              <w:spacing w:line="300" w:lineRule="exact"/>
              <w:jc w:val="center"/>
              <w:rPr>
                <w:rFonts w:hint="eastAsia"/>
                <w:color w:val="auto"/>
                <w:szCs w:val="21"/>
              </w:rPr>
            </w:pPr>
            <w:r>
              <w:rPr>
                <w:color w:val="auto"/>
                <w:szCs w:val="21"/>
                <w:lang w:val="de-DE"/>
              </w:rPr>
              <w:t>GB/T 8626—2007</w:t>
            </w:r>
            <w:r>
              <w:rPr>
                <w:color w:val="auto"/>
                <w:szCs w:val="21"/>
              </w:rPr>
              <w:t>或GB/T 86</w:t>
            </w:r>
            <w:r>
              <w:rPr>
                <w:rFonts w:hint="eastAsia"/>
                <w:color w:val="auto"/>
                <w:szCs w:val="21"/>
              </w:rPr>
              <w:t>26</w:t>
            </w:r>
            <w:r>
              <w:rPr>
                <w:color w:val="auto"/>
                <w:szCs w:val="21"/>
              </w:rPr>
              <w:t>—</w:t>
            </w:r>
            <w:r>
              <w:rPr>
                <w:rFonts w:hint="eastAsia"/>
                <w:color w:val="auto"/>
                <w:szCs w:val="21"/>
              </w:rPr>
              <w:t>2026</w:t>
            </w:r>
          </w:p>
          <w:p w14:paraId="7479FCB2">
            <w:pPr>
              <w:autoSpaceDE w:val="0"/>
              <w:autoSpaceDN w:val="0"/>
              <w:adjustRightInd w:val="0"/>
              <w:spacing w:line="300" w:lineRule="exact"/>
              <w:jc w:val="center"/>
              <w:rPr>
                <w:color w:val="auto"/>
                <w:szCs w:val="21"/>
              </w:rPr>
            </w:pPr>
            <w:r>
              <w:rPr>
                <w:rFonts w:hint="eastAsia"/>
                <w:color w:val="auto"/>
                <w:szCs w:val="21"/>
              </w:rPr>
              <w:t>GB/T 2406.2</w:t>
            </w:r>
            <w:r>
              <w:rPr>
                <w:color w:val="auto"/>
                <w:szCs w:val="21"/>
              </w:rPr>
              <w:t>—</w:t>
            </w:r>
            <w:r>
              <w:rPr>
                <w:rFonts w:hint="eastAsia"/>
                <w:color w:val="auto"/>
                <w:szCs w:val="21"/>
              </w:rPr>
              <w:t>2009</w:t>
            </w:r>
          </w:p>
        </w:tc>
      </w:tr>
      <w:tr w14:paraId="4464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 w:type="pct"/>
            <w:noWrap w:val="0"/>
            <w:vAlign w:val="center"/>
          </w:tcPr>
          <w:p w14:paraId="0BDB93C4">
            <w:pPr>
              <w:snapToGrid w:val="0"/>
              <w:spacing w:line="440" w:lineRule="exact"/>
              <w:jc w:val="center"/>
              <w:rPr>
                <w:rFonts w:hint="eastAsia"/>
                <w:color w:val="auto"/>
                <w:szCs w:val="21"/>
              </w:rPr>
            </w:pPr>
            <w:r>
              <w:rPr>
                <w:rFonts w:hint="eastAsia"/>
                <w:color w:val="auto"/>
                <w:szCs w:val="21"/>
              </w:rPr>
              <w:t>6</w:t>
            </w:r>
          </w:p>
        </w:tc>
        <w:tc>
          <w:tcPr>
            <w:tcW w:w="1101" w:type="pct"/>
            <w:noWrap w:val="0"/>
            <w:vAlign w:val="center"/>
          </w:tcPr>
          <w:p w14:paraId="04AF090A">
            <w:pPr>
              <w:snapToGrid w:val="0"/>
              <w:jc w:val="center"/>
              <w:rPr>
                <w:rFonts w:hint="eastAsia" w:ascii="宋体" w:hAnsi="宋体"/>
                <w:color w:val="auto"/>
                <w:szCs w:val="21"/>
              </w:rPr>
            </w:pPr>
            <w:r>
              <w:rPr>
                <w:rFonts w:hint="eastAsia" w:ascii="宋体" w:hAnsi="宋体"/>
                <w:color w:val="auto"/>
                <w:szCs w:val="21"/>
                <w:lang w:val="en-US" w:eastAsia="zh-CN"/>
              </w:rPr>
              <w:t>标识（</w:t>
            </w:r>
            <w:r>
              <w:rPr>
                <w:rFonts w:hint="eastAsia" w:ascii="宋体" w:hAnsi="宋体"/>
                <w:color w:val="auto"/>
                <w:szCs w:val="21"/>
              </w:rPr>
              <w:t>标志</w:t>
            </w:r>
            <w:r>
              <w:rPr>
                <w:rFonts w:hint="eastAsia" w:ascii="宋体" w:hAnsi="宋体"/>
                <w:color w:val="auto"/>
                <w:szCs w:val="21"/>
                <w:lang w:eastAsia="zh-CN"/>
              </w:rPr>
              <w:t>）</w:t>
            </w:r>
          </w:p>
        </w:tc>
        <w:tc>
          <w:tcPr>
            <w:tcW w:w="1357" w:type="pct"/>
            <w:noWrap w:val="0"/>
            <w:vAlign w:val="center"/>
          </w:tcPr>
          <w:p w14:paraId="2B91B4DF">
            <w:pPr>
              <w:snapToGrid w:val="0"/>
              <w:spacing w:line="300" w:lineRule="exact"/>
              <w:jc w:val="center"/>
              <w:rPr>
                <w:rFonts w:hint="eastAsia" w:eastAsia="宋体"/>
                <w:color w:val="auto"/>
                <w:kern w:val="0"/>
                <w:szCs w:val="21"/>
                <w:lang w:eastAsia="zh-CN"/>
              </w:rPr>
            </w:pPr>
            <w:r>
              <w:rPr>
                <w:color w:val="auto"/>
              </w:rPr>
              <w:t>GB 46520—2025</w:t>
            </w:r>
            <w:r>
              <w:rPr>
                <w:rFonts w:hint="eastAsia"/>
                <w:color w:val="auto"/>
                <w:lang w:eastAsia="zh-CN"/>
              </w:rPr>
              <w:t>（</w:t>
            </w:r>
            <w:r>
              <w:rPr>
                <w:color w:val="auto"/>
              </w:rPr>
              <w:t>GB/T 23932—2025</w:t>
            </w:r>
            <w:r>
              <w:rPr>
                <w:rFonts w:hint="eastAsia"/>
                <w:color w:val="auto"/>
                <w:lang w:eastAsia="zh-CN"/>
              </w:rPr>
              <w:t>）</w:t>
            </w:r>
          </w:p>
        </w:tc>
        <w:tc>
          <w:tcPr>
            <w:tcW w:w="2192" w:type="pct"/>
            <w:noWrap w:val="0"/>
            <w:vAlign w:val="center"/>
          </w:tcPr>
          <w:p w14:paraId="3D88C130">
            <w:pPr>
              <w:snapToGrid w:val="0"/>
              <w:spacing w:line="300" w:lineRule="exact"/>
              <w:jc w:val="center"/>
              <w:rPr>
                <w:color w:val="auto"/>
                <w:kern w:val="0"/>
                <w:szCs w:val="21"/>
              </w:rPr>
            </w:pPr>
            <w:r>
              <w:rPr>
                <w:color w:val="auto"/>
              </w:rPr>
              <w:t>GB 46520—2025</w:t>
            </w:r>
            <w:r>
              <w:rPr>
                <w:rFonts w:hint="eastAsia"/>
                <w:color w:val="auto"/>
                <w:lang w:eastAsia="zh-CN"/>
              </w:rPr>
              <w:t>（</w:t>
            </w:r>
            <w:r>
              <w:rPr>
                <w:color w:val="auto"/>
              </w:rPr>
              <w:t>GB/T 23932—2025</w:t>
            </w:r>
            <w:r>
              <w:rPr>
                <w:rFonts w:hint="eastAsia"/>
                <w:color w:val="auto"/>
                <w:lang w:eastAsia="zh-CN"/>
              </w:rPr>
              <w:t>）</w:t>
            </w:r>
          </w:p>
        </w:tc>
      </w:tr>
    </w:tbl>
    <w:p w14:paraId="42D3DE3E">
      <w:pPr>
        <w:snapToGrid w:val="0"/>
        <w:rPr>
          <w:color w:val="auto"/>
          <w:szCs w:val="21"/>
        </w:rPr>
      </w:pPr>
    </w:p>
    <w:p w14:paraId="252BADFE">
      <w:pPr>
        <w:snapToGrid w:val="0"/>
        <w:spacing w:line="440" w:lineRule="exact"/>
        <w:rPr>
          <w:rFonts w:hint="eastAsia"/>
          <w:color w:val="auto"/>
          <w:szCs w:val="21"/>
        </w:rPr>
      </w:pPr>
      <w:r>
        <w:rPr>
          <w:rFonts w:hint="eastAsia"/>
          <w:color w:val="auto"/>
          <w:szCs w:val="21"/>
        </w:rPr>
        <w:t>2</w:t>
      </w:r>
      <w:r>
        <w:rPr>
          <w:color w:val="auto"/>
          <w:szCs w:val="21"/>
        </w:rPr>
        <w:t>.21</w:t>
      </w:r>
      <w:r>
        <w:rPr>
          <w:rFonts w:hint="eastAsia"/>
          <w:color w:val="auto"/>
          <w:szCs w:val="21"/>
        </w:rPr>
        <w:t>保温装饰复合板</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2835"/>
        <w:gridCol w:w="1838"/>
        <w:gridCol w:w="3969"/>
      </w:tblGrid>
      <w:tr w14:paraId="7C934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blHeader/>
        </w:trPr>
        <w:tc>
          <w:tcPr>
            <w:tcW w:w="349" w:type="pct"/>
            <w:noWrap w:val="0"/>
            <w:vAlign w:val="center"/>
          </w:tcPr>
          <w:p w14:paraId="5BA44EAB">
            <w:pPr>
              <w:snapToGrid w:val="0"/>
              <w:jc w:val="center"/>
              <w:rPr>
                <w:color w:val="auto"/>
                <w:szCs w:val="21"/>
              </w:rPr>
            </w:pPr>
            <w:r>
              <w:rPr>
                <w:color w:val="auto"/>
                <w:szCs w:val="21"/>
              </w:rPr>
              <w:t>序号</w:t>
            </w:r>
          </w:p>
        </w:tc>
        <w:tc>
          <w:tcPr>
            <w:tcW w:w="1525" w:type="pct"/>
            <w:noWrap w:val="0"/>
            <w:vAlign w:val="center"/>
          </w:tcPr>
          <w:p w14:paraId="7FC48858">
            <w:pPr>
              <w:snapToGrid w:val="0"/>
              <w:jc w:val="center"/>
              <w:rPr>
                <w:color w:val="auto"/>
                <w:szCs w:val="21"/>
              </w:rPr>
            </w:pPr>
            <w:r>
              <w:rPr>
                <w:color w:val="auto"/>
                <w:szCs w:val="21"/>
              </w:rPr>
              <w:t>检验项目</w:t>
            </w:r>
          </w:p>
        </w:tc>
        <w:tc>
          <w:tcPr>
            <w:tcW w:w="989" w:type="pct"/>
            <w:noWrap w:val="0"/>
            <w:vAlign w:val="center"/>
          </w:tcPr>
          <w:p w14:paraId="40176D06">
            <w:pPr>
              <w:snapToGrid w:val="0"/>
              <w:jc w:val="center"/>
              <w:rPr>
                <w:color w:val="auto"/>
                <w:szCs w:val="21"/>
              </w:rPr>
            </w:pPr>
            <w:r>
              <w:rPr>
                <w:rFonts w:hint="eastAsia"/>
                <w:color w:val="auto"/>
                <w:szCs w:val="21"/>
              </w:rPr>
              <w:t>检验依据</w:t>
            </w:r>
          </w:p>
        </w:tc>
        <w:tc>
          <w:tcPr>
            <w:tcW w:w="2135" w:type="pct"/>
            <w:noWrap w:val="0"/>
            <w:vAlign w:val="center"/>
          </w:tcPr>
          <w:p w14:paraId="464E81B4">
            <w:pPr>
              <w:snapToGrid w:val="0"/>
              <w:jc w:val="center"/>
              <w:rPr>
                <w:color w:val="auto"/>
                <w:szCs w:val="21"/>
              </w:rPr>
            </w:pPr>
            <w:r>
              <w:rPr>
                <w:color w:val="auto"/>
                <w:szCs w:val="21"/>
              </w:rPr>
              <w:t>检验方法</w:t>
            </w:r>
          </w:p>
        </w:tc>
      </w:tr>
      <w:tr w14:paraId="082A9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49" w:type="pct"/>
            <w:noWrap w:val="0"/>
            <w:vAlign w:val="center"/>
          </w:tcPr>
          <w:p w14:paraId="2A493F3D">
            <w:pPr>
              <w:snapToGrid w:val="0"/>
              <w:spacing w:line="440" w:lineRule="exact"/>
              <w:jc w:val="center"/>
              <w:rPr>
                <w:color w:val="auto"/>
                <w:szCs w:val="21"/>
              </w:rPr>
            </w:pPr>
            <w:r>
              <w:rPr>
                <w:color w:val="auto"/>
                <w:szCs w:val="21"/>
              </w:rPr>
              <w:t>1</w:t>
            </w:r>
          </w:p>
        </w:tc>
        <w:tc>
          <w:tcPr>
            <w:tcW w:w="1525" w:type="pct"/>
            <w:noWrap w:val="0"/>
            <w:vAlign w:val="center"/>
          </w:tcPr>
          <w:p w14:paraId="2F0FC5DF">
            <w:pPr>
              <w:autoSpaceDE w:val="0"/>
              <w:autoSpaceDN w:val="0"/>
              <w:adjustRightInd w:val="0"/>
              <w:jc w:val="center"/>
              <w:rPr>
                <w:color w:val="auto"/>
                <w:kern w:val="0"/>
                <w:szCs w:val="21"/>
              </w:rPr>
            </w:pPr>
            <w:r>
              <w:rPr>
                <w:rFonts w:hint="eastAsia"/>
                <w:color w:val="auto"/>
                <w:kern w:val="0"/>
                <w:szCs w:val="21"/>
              </w:rPr>
              <w:t xml:space="preserve">单位面积质量              </w:t>
            </w:r>
          </w:p>
        </w:tc>
        <w:tc>
          <w:tcPr>
            <w:tcW w:w="989" w:type="pct"/>
            <w:noWrap w:val="0"/>
            <w:vAlign w:val="center"/>
          </w:tcPr>
          <w:p w14:paraId="0DA6F7E3">
            <w:pPr>
              <w:autoSpaceDE w:val="0"/>
              <w:autoSpaceDN w:val="0"/>
              <w:adjustRightInd w:val="0"/>
              <w:jc w:val="center"/>
              <w:rPr>
                <w:color w:val="auto"/>
                <w:kern w:val="0"/>
                <w:szCs w:val="21"/>
              </w:rPr>
            </w:pPr>
            <w:r>
              <w:rPr>
                <w:color w:val="auto"/>
                <w:kern w:val="0"/>
              </w:rPr>
              <w:t>JG/T 287</w:t>
            </w:r>
            <w:r>
              <w:rPr>
                <w:color w:val="auto"/>
                <w:lang w:val="de-DE"/>
              </w:rPr>
              <w:t>—</w:t>
            </w:r>
            <w:r>
              <w:rPr>
                <w:color w:val="auto"/>
                <w:kern w:val="0"/>
              </w:rPr>
              <w:t>2013</w:t>
            </w:r>
          </w:p>
        </w:tc>
        <w:tc>
          <w:tcPr>
            <w:tcW w:w="2135" w:type="pct"/>
            <w:noWrap w:val="0"/>
            <w:vAlign w:val="center"/>
          </w:tcPr>
          <w:p w14:paraId="7A9D632F">
            <w:pPr>
              <w:autoSpaceDE w:val="0"/>
              <w:autoSpaceDN w:val="0"/>
              <w:adjustRightInd w:val="0"/>
              <w:jc w:val="center"/>
              <w:rPr>
                <w:color w:val="auto"/>
                <w:kern w:val="0"/>
                <w:szCs w:val="21"/>
              </w:rPr>
            </w:pPr>
            <w:r>
              <w:rPr>
                <w:color w:val="auto"/>
                <w:kern w:val="0"/>
                <w:szCs w:val="21"/>
              </w:rPr>
              <w:t>JG/T 287</w:t>
            </w:r>
            <w:r>
              <w:rPr>
                <w:color w:val="auto"/>
                <w:szCs w:val="21"/>
                <w:lang w:val="de-DE"/>
              </w:rPr>
              <w:t>—</w:t>
            </w:r>
            <w:r>
              <w:rPr>
                <w:color w:val="auto"/>
                <w:kern w:val="0"/>
                <w:szCs w:val="21"/>
              </w:rPr>
              <w:t>2013</w:t>
            </w:r>
          </w:p>
        </w:tc>
      </w:tr>
      <w:tr w14:paraId="0407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349" w:type="pct"/>
            <w:noWrap w:val="0"/>
            <w:vAlign w:val="center"/>
          </w:tcPr>
          <w:p w14:paraId="405B3926">
            <w:pPr>
              <w:snapToGrid w:val="0"/>
              <w:spacing w:line="440" w:lineRule="exact"/>
              <w:jc w:val="center"/>
              <w:rPr>
                <w:color w:val="auto"/>
                <w:szCs w:val="21"/>
              </w:rPr>
            </w:pPr>
            <w:r>
              <w:rPr>
                <w:color w:val="auto"/>
                <w:szCs w:val="21"/>
              </w:rPr>
              <w:t>2</w:t>
            </w:r>
          </w:p>
        </w:tc>
        <w:tc>
          <w:tcPr>
            <w:tcW w:w="1525" w:type="pct"/>
            <w:noWrap w:val="0"/>
            <w:vAlign w:val="center"/>
          </w:tcPr>
          <w:p w14:paraId="5693E997">
            <w:pPr>
              <w:autoSpaceDE w:val="0"/>
              <w:autoSpaceDN w:val="0"/>
              <w:adjustRightInd w:val="0"/>
              <w:jc w:val="center"/>
              <w:rPr>
                <w:rFonts w:hint="default" w:eastAsia="宋体"/>
                <w:color w:val="auto"/>
                <w:kern w:val="0"/>
                <w:szCs w:val="21"/>
                <w:lang w:val="en-US" w:eastAsia="zh-CN"/>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989" w:type="pct"/>
            <w:noWrap w:val="0"/>
            <w:vAlign w:val="center"/>
          </w:tcPr>
          <w:p w14:paraId="118E705D">
            <w:pPr>
              <w:autoSpaceDE w:val="0"/>
              <w:autoSpaceDN w:val="0"/>
              <w:adjustRightInd w:val="0"/>
              <w:jc w:val="center"/>
              <w:rPr>
                <w:rFonts w:hint="eastAsia" w:eastAsia="宋体"/>
                <w:color w:val="auto"/>
                <w:kern w:val="0"/>
                <w:szCs w:val="21"/>
                <w:lang w:eastAsia="zh-CN"/>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35" w:type="pct"/>
            <w:noWrap w:val="0"/>
            <w:vAlign w:val="center"/>
          </w:tcPr>
          <w:p w14:paraId="16074526">
            <w:pPr>
              <w:autoSpaceDE w:val="0"/>
              <w:autoSpaceDN w:val="0"/>
              <w:adjustRightInd w:val="0"/>
              <w:jc w:val="center"/>
              <w:rPr>
                <w:color w:val="auto"/>
                <w:kern w:val="0"/>
                <w:szCs w:val="21"/>
              </w:rPr>
            </w:pPr>
            <w:r>
              <w:rPr>
                <w:color w:val="auto"/>
                <w:kern w:val="0"/>
                <w:szCs w:val="21"/>
              </w:rPr>
              <w:t>GB 8624</w:t>
            </w:r>
            <w:r>
              <w:rPr>
                <w:color w:val="auto"/>
                <w:szCs w:val="21"/>
                <w:lang w:val="de-DE"/>
              </w:rPr>
              <w:t>—</w:t>
            </w:r>
            <w:r>
              <w:rPr>
                <w:color w:val="auto"/>
                <w:kern w:val="0"/>
                <w:szCs w:val="21"/>
              </w:rPr>
              <w:t>2012</w:t>
            </w:r>
          </w:p>
          <w:p w14:paraId="2AD190FB">
            <w:pPr>
              <w:adjustRightInd w:val="0"/>
              <w:jc w:val="center"/>
              <w:rPr>
                <w:color w:val="auto"/>
                <w:szCs w:val="21"/>
              </w:rPr>
            </w:pPr>
            <w:r>
              <w:rPr>
                <w:rFonts w:hint="eastAsia"/>
                <w:color w:val="auto"/>
                <w:szCs w:val="21"/>
              </w:rPr>
              <w:t>G</w:t>
            </w:r>
            <w:r>
              <w:rPr>
                <w:color w:val="auto"/>
                <w:szCs w:val="21"/>
              </w:rPr>
              <w:t>B/T 5464—2010或GB/T 5464—2026</w:t>
            </w:r>
          </w:p>
          <w:p w14:paraId="2242FD3E">
            <w:pPr>
              <w:autoSpaceDE w:val="0"/>
              <w:autoSpaceDN w:val="0"/>
              <w:adjustRightInd w:val="0"/>
              <w:jc w:val="center"/>
              <w:rPr>
                <w:color w:val="auto"/>
                <w:szCs w:val="21"/>
              </w:rPr>
            </w:pPr>
            <w:r>
              <w:rPr>
                <w:color w:val="auto"/>
                <w:szCs w:val="21"/>
              </w:rPr>
              <w:t>GB/T 14402—2007或GB/T 14402—2026</w:t>
            </w:r>
          </w:p>
          <w:p w14:paraId="54C32798">
            <w:pPr>
              <w:autoSpaceDE w:val="0"/>
              <w:autoSpaceDN w:val="0"/>
              <w:adjustRightInd w:val="0"/>
              <w:spacing w:line="300" w:lineRule="exact"/>
              <w:jc w:val="center"/>
              <w:rPr>
                <w:color w:val="auto"/>
                <w:szCs w:val="21"/>
              </w:rPr>
            </w:pPr>
            <w:r>
              <w:rPr>
                <w:color w:val="auto"/>
                <w:szCs w:val="21"/>
                <w:lang w:val="de-DE"/>
              </w:rPr>
              <w:t>GB/T 8626—2007</w:t>
            </w:r>
            <w:r>
              <w:rPr>
                <w:color w:val="auto"/>
                <w:szCs w:val="21"/>
              </w:rPr>
              <w:t>或GB/T 8626—2026</w:t>
            </w:r>
          </w:p>
          <w:p w14:paraId="253E62B9">
            <w:pPr>
              <w:snapToGrid w:val="0"/>
              <w:jc w:val="center"/>
              <w:rPr>
                <w:color w:val="auto"/>
                <w:kern w:val="0"/>
                <w:szCs w:val="21"/>
              </w:rPr>
            </w:pPr>
            <w:r>
              <w:rPr>
                <w:color w:val="auto"/>
                <w:szCs w:val="21"/>
              </w:rPr>
              <w:t>GB/T 20284</w:t>
            </w:r>
            <w:r>
              <w:rPr>
                <w:color w:val="auto"/>
                <w:szCs w:val="21"/>
                <w:lang w:val="de-DE"/>
              </w:rPr>
              <w:t>—</w:t>
            </w:r>
            <w:r>
              <w:rPr>
                <w:color w:val="auto"/>
                <w:szCs w:val="21"/>
              </w:rPr>
              <w:t>2006或</w:t>
            </w:r>
            <w:r>
              <w:rPr>
                <w:color w:val="auto"/>
                <w:szCs w:val="21"/>
                <w:lang w:val="de-DE"/>
              </w:rPr>
              <w:t>GB/T 20284—20</w:t>
            </w:r>
            <w:r>
              <w:rPr>
                <w:rFonts w:hint="eastAsia"/>
                <w:color w:val="auto"/>
                <w:szCs w:val="21"/>
              </w:rPr>
              <w:t>2</w:t>
            </w:r>
            <w:r>
              <w:rPr>
                <w:color w:val="auto"/>
                <w:szCs w:val="21"/>
                <w:lang w:val="de-DE"/>
              </w:rPr>
              <w:t>6</w:t>
            </w:r>
          </w:p>
        </w:tc>
      </w:tr>
      <w:tr w14:paraId="10C69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 w:type="pct"/>
            <w:noWrap w:val="0"/>
            <w:vAlign w:val="center"/>
          </w:tcPr>
          <w:p w14:paraId="019E8C07">
            <w:pPr>
              <w:snapToGrid w:val="0"/>
              <w:spacing w:line="440" w:lineRule="exact"/>
              <w:jc w:val="center"/>
              <w:rPr>
                <w:rFonts w:hint="eastAsia"/>
                <w:color w:val="auto"/>
                <w:szCs w:val="21"/>
              </w:rPr>
            </w:pPr>
            <w:r>
              <w:rPr>
                <w:rFonts w:hint="eastAsia"/>
                <w:color w:val="auto"/>
                <w:szCs w:val="21"/>
              </w:rPr>
              <w:t>3</w:t>
            </w:r>
          </w:p>
        </w:tc>
        <w:tc>
          <w:tcPr>
            <w:tcW w:w="1525" w:type="pct"/>
            <w:noWrap w:val="0"/>
            <w:vAlign w:val="center"/>
          </w:tcPr>
          <w:p w14:paraId="66364D76">
            <w:pPr>
              <w:autoSpaceDE w:val="0"/>
              <w:autoSpaceDN w:val="0"/>
              <w:adjustRightInd w:val="0"/>
              <w:jc w:val="center"/>
              <w:rPr>
                <w:color w:val="auto"/>
                <w:kern w:val="0"/>
                <w:szCs w:val="21"/>
              </w:rPr>
            </w:pPr>
            <w:r>
              <w:rPr>
                <w:rFonts w:hint="eastAsia"/>
                <w:color w:val="auto"/>
                <w:kern w:val="0"/>
                <w:szCs w:val="21"/>
              </w:rPr>
              <w:t>保温材料导热系数</w:t>
            </w:r>
          </w:p>
        </w:tc>
        <w:tc>
          <w:tcPr>
            <w:tcW w:w="989" w:type="pct"/>
            <w:noWrap w:val="0"/>
            <w:vAlign w:val="center"/>
          </w:tcPr>
          <w:p w14:paraId="75B411FD">
            <w:pPr>
              <w:autoSpaceDE w:val="0"/>
              <w:autoSpaceDN w:val="0"/>
              <w:adjustRightInd w:val="0"/>
              <w:jc w:val="center"/>
              <w:rPr>
                <w:rFonts w:hint="eastAsia"/>
                <w:color w:val="auto"/>
                <w:kern w:val="0"/>
                <w:szCs w:val="21"/>
              </w:rPr>
            </w:pPr>
            <w:r>
              <w:rPr>
                <w:color w:val="auto"/>
                <w:kern w:val="0"/>
              </w:rPr>
              <w:t>JG/T 287</w:t>
            </w:r>
            <w:r>
              <w:rPr>
                <w:color w:val="auto"/>
                <w:lang w:val="de-DE"/>
              </w:rPr>
              <w:t>—</w:t>
            </w:r>
            <w:r>
              <w:rPr>
                <w:color w:val="auto"/>
                <w:kern w:val="0"/>
              </w:rPr>
              <w:t>2013</w:t>
            </w:r>
          </w:p>
        </w:tc>
        <w:tc>
          <w:tcPr>
            <w:tcW w:w="2135" w:type="pct"/>
            <w:noWrap w:val="0"/>
            <w:vAlign w:val="center"/>
          </w:tcPr>
          <w:p w14:paraId="6F74AA81">
            <w:pPr>
              <w:autoSpaceDE w:val="0"/>
              <w:autoSpaceDN w:val="0"/>
              <w:adjustRightInd w:val="0"/>
              <w:jc w:val="center"/>
              <w:rPr>
                <w:color w:val="auto"/>
                <w:kern w:val="0"/>
                <w:szCs w:val="21"/>
              </w:rPr>
            </w:pPr>
            <w:r>
              <w:rPr>
                <w:rFonts w:hint="eastAsia"/>
                <w:color w:val="auto"/>
                <w:kern w:val="0"/>
                <w:szCs w:val="21"/>
              </w:rPr>
              <w:t>GB/T 10294</w:t>
            </w:r>
            <w:r>
              <w:rPr>
                <w:color w:val="auto"/>
                <w:szCs w:val="21"/>
                <w:lang w:val="de-DE"/>
              </w:rPr>
              <w:t>—</w:t>
            </w:r>
            <w:r>
              <w:rPr>
                <w:rFonts w:hint="eastAsia"/>
                <w:color w:val="auto"/>
                <w:kern w:val="0"/>
                <w:szCs w:val="21"/>
              </w:rPr>
              <w:t>2008</w:t>
            </w:r>
          </w:p>
          <w:p w14:paraId="5039A3BC">
            <w:pPr>
              <w:autoSpaceDE w:val="0"/>
              <w:autoSpaceDN w:val="0"/>
              <w:adjustRightInd w:val="0"/>
              <w:jc w:val="center"/>
              <w:rPr>
                <w:color w:val="auto"/>
                <w:kern w:val="0"/>
                <w:szCs w:val="21"/>
              </w:rPr>
            </w:pPr>
            <w:r>
              <w:rPr>
                <w:color w:val="auto"/>
                <w:kern w:val="0"/>
                <w:szCs w:val="21"/>
              </w:rPr>
              <w:t>GB/T 10295</w:t>
            </w:r>
            <w:r>
              <w:rPr>
                <w:color w:val="auto"/>
                <w:szCs w:val="21"/>
                <w:lang w:val="de-DE"/>
              </w:rPr>
              <w:t>—</w:t>
            </w:r>
            <w:r>
              <w:rPr>
                <w:color w:val="auto"/>
                <w:kern w:val="0"/>
                <w:szCs w:val="21"/>
              </w:rPr>
              <w:t>2008</w:t>
            </w:r>
          </w:p>
        </w:tc>
      </w:tr>
      <w:tr w14:paraId="6CB4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 w:type="pct"/>
            <w:noWrap w:val="0"/>
            <w:vAlign w:val="center"/>
          </w:tcPr>
          <w:p w14:paraId="0F534A39">
            <w:pPr>
              <w:snapToGrid w:val="0"/>
              <w:spacing w:line="440" w:lineRule="exact"/>
              <w:jc w:val="center"/>
              <w:rPr>
                <w:rFonts w:hint="eastAsia"/>
                <w:color w:val="auto"/>
                <w:szCs w:val="21"/>
              </w:rPr>
            </w:pPr>
            <w:r>
              <w:rPr>
                <w:rFonts w:hint="eastAsia"/>
                <w:color w:val="auto"/>
                <w:szCs w:val="21"/>
              </w:rPr>
              <w:t>4</w:t>
            </w:r>
          </w:p>
        </w:tc>
        <w:tc>
          <w:tcPr>
            <w:tcW w:w="1525" w:type="pct"/>
            <w:noWrap w:val="0"/>
            <w:vAlign w:val="center"/>
          </w:tcPr>
          <w:p w14:paraId="5AD10206">
            <w:pPr>
              <w:autoSpaceDE w:val="0"/>
              <w:autoSpaceDN w:val="0"/>
              <w:adjustRightInd w:val="0"/>
              <w:jc w:val="center"/>
              <w:rPr>
                <w:color w:val="auto"/>
                <w:kern w:val="0"/>
                <w:szCs w:val="21"/>
              </w:rPr>
            </w:pPr>
            <w:r>
              <w:rPr>
                <w:rFonts w:hint="eastAsia"/>
                <w:color w:val="auto"/>
                <w:kern w:val="0"/>
                <w:szCs w:val="21"/>
              </w:rPr>
              <w:t>泡沫塑料保温材料氧指数</w:t>
            </w:r>
          </w:p>
        </w:tc>
        <w:tc>
          <w:tcPr>
            <w:tcW w:w="989" w:type="pct"/>
            <w:noWrap w:val="0"/>
            <w:vAlign w:val="center"/>
          </w:tcPr>
          <w:p w14:paraId="3B59D3D5">
            <w:pPr>
              <w:autoSpaceDE w:val="0"/>
              <w:autoSpaceDN w:val="0"/>
              <w:adjustRightInd w:val="0"/>
              <w:jc w:val="center"/>
              <w:rPr>
                <w:color w:val="auto"/>
                <w:szCs w:val="21"/>
                <w:lang w:val="de-DE"/>
              </w:rPr>
            </w:pPr>
            <w:r>
              <w:rPr>
                <w:color w:val="auto"/>
                <w:kern w:val="0"/>
              </w:rPr>
              <w:t>JG/T 287</w:t>
            </w:r>
            <w:r>
              <w:rPr>
                <w:color w:val="auto"/>
                <w:lang w:val="de-DE"/>
              </w:rPr>
              <w:t>—</w:t>
            </w:r>
            <w:r>
              <w:rPr>
                <w:color w:val="auto"/>
                <w:kern w:val="0"/>
              </w:rPr>
              <w:t>2013</w:t>
            </w:r>
          </w:p>
        </w:tc>
        <w:tc>
          <w:tcPr>
            <w:tcW w:w="2135" w:type="pct"/>
            <w:noWrap w:val="0"/>
            <w:vAlign w:val="center"/>
          </w:tcPr>
          <w:p w14:paraId="712E8823">
            <w:pPr>
              <w:autoSpaceDE w:val="0"/>
              <w:autoSpaceDN w:val="0"/>
              <w:adjustRightInd w:val="0"/>
              <w:jc w:val="center"/>
              <w:rPr>
                <w:color w:val="auto"/>
                <w:kern w:val="0"/>
                <w:szCs w:val="21"/>
              </w:rPr>
            </w:pPr>
            <w:r>
              <w:rPr>
                <w:color w:val="auto"/>
                <w:szCs w:val="21"/>
                <w:lang w:val="de-DE"/>
              </w:rPr>
              <w:t>GB/T 2406.2—2009</w:t>
            </w:r>
          </w:p>
        </w:tc>
      </w:tr>
      <w:tr w14:paraId="2EEB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 w:type="pct"/>
            <w:noWrap w:val="0"/>
            <w:vAlign w:val="center"/>
          </w:tcPr>
          <w:p w14:paraId="1393B425">
            <w:pPr>
              <w:snapToGrid w:val="0"/>
              <w:spacing w:line="440" w:lineRule="exact"/>
              <w:jc w:val="center"/>
              <w:rPr>
                <w:rFonts w:hint="eastAsia"/>
                <w:color w:val="auto"/>
                <w:szCs w:val="21"/>
              </w:rPr>
            </w:pPr>
            <w:r>
              <w:rPr>
                <w:rFonts w:hint="eastAsia"/>
                <w:color w:val="auto"/>
                <w:szCs w:val="21"/>
              </w:rPr>
              <w:t>5</w:t>
            </w:r>
          </w:p>
        </w:tc>
        <w:tc>
          <w:tcPr>
            <w:tcW w:w="1525" w:type="pct"/>
            <w:noWrap w:val="0"/>
            <w:vAlign w:val="center"/>
          </w:tcPr>
          <w:p w14:paraId="4B778978">
            <w:pPr>
              <w:autoSpaceDE w:val="0"/>
              <w:autoSpaceDN w:val="0"/>
              <w:adjustRightInd w:val="0"/>
              <w:jc w:val="center"/>
              <w:rPr>
                <w:rFonts w:hint="eastAsia" w:eastAsia="宋体"/>
                <w:color w:val="auto"/>
                <w:kern w:val="0"/>
                <w:szCs w:val="21"/>
                <w:lang w:eastAsia="zh-CN"/>
              </w:rPr>
            </w:pPr>
            <w:r>
              <w:rPr>
                <w:rFonts w:hint="eastAsia"/>
                <w:color w:val="auto"/>
                <w:kern w:val="0"/>
                <w:szCs w:val="21"/>
                <w:lang w:val="en-US" w:eastAsia="zh-CN"/>
              </w:rPr>
              <w:t>标识（</w:t>
            </w:r>
            <w:r>
              <w:rPr>
                <w:rFonts w:hint="eastAsia"/>
                <w:color w:val="auto"/>
                <w:kern w:val="0"/>
                <w:szCs w:val="21"/>
              </w:rPr>
              <w:t>标志</w:t>
            </w:r>
            <w:r>
              <w:rPr>
                <w:rFonts w:hint="eastAsia"/>
                <w:color w:val="auto"/>
                <w:kern w:val="0"/>
                <w:szCs w:val="21"/>
                <w:lang w:eastAsia="zh-CN"/>
              </w:rPr>
              <w:t>）</w:t>
            </w:r>
          </w:p>
        </w:tc>
        <w:tc>
          <w:tcPr>
            <w:tcW w:w="989" w:type="pct"/>
            <w:noWrap w:val="0"/>
            <w:vAlign w:val="center"/>
          </w:tcPr>
          <w:p w14:paraId="7905B8AB">
            <w:pPr>
              <w:autoSpaceDE w:val="0"/>
              <w:autoSpaceDN w:val="0"/>
              <w:adjustRightInd w:val="0"/>
              <w:jc w:val="center"/>
              <w:rPr>
                <w:rFonts w:hint="eastAsia" w:eastAsia="宋体"/>
                <w:color w:val="auto"/>
                <w:kern w:val="0"/>
                <w:szCs w:val="21"/>
                <w:lang w:eastAsia="zh-CN"/>
              </w:rPr>
            </w:pPr>
            <w:r>
              <w:rPr>
                <w:color w:val="auto"/>
              </w:rPr>
              <w:t>GB 46520</w:t>
            </w:r>
            <w:r>
              <w:rPr>
                <w:color w:val="auto"/>
                <w:lang w:val="de-DE"/>
              </w:rPr>
              <w:t>—</w:t>
            </w:r>
            <w:r>
              <w:rPr>
                <w:color w:val="auto"/>
              </w:rPr>
              <w:t>2025</w:t>
            </w:r>
            <w:r>
              <w:rPr>
                <w:rFonts w:hint="eastAsia"/>
                <w:color w:val="auto"/>
                <w:lang w:eastAsia="zh-CN"/>
              </w:rPr>
              <w:t>（</w:t>
            </w:r>
            <w:r>
              <w:rPr>
                <w:color w:val="auto"/>
                <w:kern w:val="0"/>
              </w:rPr>
              <w:t>JG/T 287</w:t>
            </w:r>
            <w:r>
              <w:rPr>
                <w:color w:val="auto"/>
                <w:lang w:val="de-DE"/>
              </w:rPr>
              <w:t>—</w:t>
            </w:r>
            <w:r>
              <w:rPr>
                <w:color w:val="auto"/>
                <w:kern w:val="0"/>
              </w:rPr>
              <w:t>2013</w:t>
            </w:r>
            <w:r>
              <w:rPr>
                <w:rFonts w:hint="eastAsia"/>
                <w:color w:val="auto"/>
                <w:lang w:eastAsia="zh-CN"/>
              </w:rPr>
              <w:t>）</w:t>
            </w:r>
          </w:p>
        </w:tc>
        <w:tc>
          <w:tcPr>
            <w:tcW w:w="2135" w:type="pct"/>
            <w:noWrap w:val="0"/>
            <w:vAlign w:val="center"/>
          </w:tcPr>
          <w:p w14:paraId="0FECEA36">
            <w:pPr>
              <w:autoSpaceDE w:val="0"/>
              <w:autoSpaceDN w:val="0"/>
              <w:adjustRightInd w:val="0"/>
              <w:jc w:val="center"/>
              <w:rPr>
                <w:color w:val="auto"/>
                <w:szCs w:val="21"/>
                <w:lang w:val="de-DE"/>
              </w:rPr>
            </w:pPr>
            <w:r>
              <w:rPr>
                <w:color w:val="auto"/>
              </w:rPr>
              <w:t>GB 46520</w:t>
            </w:r>
            <w:r>
              <w:rPr>
                <w:color w:val="auto"/>
                <w:lang w:val="de-DE"/>
              </w:rPr>
              <w:t>—</w:t>
            </w:r>
            <w:r>
              <w:rPr>
                <w:color w:val="auto"/>
              </w:rPr>
              <w:t>2025</w:t>
            </w:r>
            <w:r>
              <w:rPr>
                <w:rFonts w:hint="eastAsia"/>
                <w:color w:val="auto"/>
                <w:lang w:eastAsia="zh-CN"/>
              </w:rPr>
              <w:t>（</w:t>
            </w:r>
            <w:r>
              <w:rPr>
                <w:color w:val="auto"/>
                <w:kern w:val="0"/>
              </w:rPr>
              <w:t>JG/T 287</w:t>
            </w:r>
            <w:r>
              <w:rPr>
                <w:color w:val="auto"/>
                <w:lang w:val="de-DE"/>
              </w:rPr>
              <w:t>—</w:t>
            </w:r>
            <w:r>
              <w:rPr>
                <w:color w:val="auto"/>
                <w:kern w:val="0"/>
              </w:rPr>
              <w:t>2013</w:t>
            </w:r>
            <w:r>
              <w:rPr>
                <w:rFonts w:hint="eastAsia"/>
                <w:color w:val="auto"/>
                <w:lang w:eastAsia="zh-CN"/>
              </w:rPr>
              <w:t>）</w:t>
            </w:r>
          </w:p>
        </w:tc>
      </w:tr>
    </w:tbl>
    <w:p w14:paraId="1F81E6E1">
      <w:pPr>
        <w:snapToGrid w:val="0"/>
        <w:jc w:val="center"/>
        <w:rPr>
          <w:rFonts w:hint="eastAsia"/>
          <w:color w:val="auto"/>
          <w:szCs w:val="21"/>
        </w:rPr>
      </w:pPr>
    </w:p>
    <w:p w14:paraId="2ACD6CC4">
      <w:pPr>
        <w:snapToGrid w:val="0"/>
        <w:spacing w:line="440" w:lineRule="exact"/>
        <w:rPr>
          <w:rFonts w:hint="eastAsia"/>
          <w:color w:val="auto"/>
          <w:szCs w:val="21"/>
        </w:rPr>
      </w:pPr>
      <w:r>
        <w:rPr>
          <w:rFonts w:hint="eastAsia"/>
          <w:color w:val="auto"/>
          <w:szCs w:val="21"/>
        </w:rPr>
        <w:t>2</w:t>
      </w:r>
      <w:r>
        <w:rPr>
          <w:color w:val="auto"/>
          <w:szCs w:val="21"/>
        </w:rPr>
        <w:t>.22</w:t>
      </w:r>
      <w:r>
        <w:rPr>
          <w:rFonts w:hint="eastAsia"/>
          <w:color w:val="auto"/>
          <w:szCs w:val="21"/>
        </w:rPr>
        <w:t>建筑用真空绝热板</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2835"/>
        <w:gridCol w:w="1898"/>
        <w:gridCol w:w="3909"/>
      </w:tblGrid>
      <w:tr w14:paraId="5F79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49" w:type="pct"/>
            <w:noWrap w:val="0"/>
            <w:vAlign w:val="center"/>
          </w:tcPr>
          <w:p w14:paraId="0C85AE15">
            <w:pPr>
              <w:snapToGrid w:val="0"/>
              <w:jc w:val="center"/>
              <w:rPr>
                <w:color w:val="auto"/>
                <w:szCs w:val="21"/>
              </w:rPr>
            </w:pPr>
            <w:r>
              <w:rPr>
                <w:color w:val="auto"/>
                <w:szCs w:val="21"/>
              </w:rPr>
              <w:t>序号</w:t>
            </w:r>
          </w:p>
        </w:tc>
        <w:tc>
          <w:tcPr>
            <w:tcW w:w="1525" w:type="pct"/>
            <w:noWrap w:val="0"/>
            <w:vAlign w:val="center"/>
          </w:tcPr>
          <w:p w14:paraId="66652E92">
            <w:pPr>
              <w:snapToGrid w:val="0"/>
              <w:jc w:val="center"/>
              <w:rPr>
                <w:color w:val="auto"/>
                <w:szCs w:val="21"/>
              </w:rPr>
            </w:pPr>
            <w:r>
              <w:rPr>
                <w:color w:val="auto"/>
                <w:szCs w:val="21"/>
              </w:rPr>
              <w:t>检验项目</w:t>
            </w:r>
          </w:p>
        </w:tc>
        <w:tc>
          <w:tcPr>
            <w:tcW w:w="1021" w:type="pct"/>
            <w:noWrap w:val="0"/>
            <w:vAlign w:val="center"/>
          </w:tcPr>
          <w:p w14:paraId="51702D9D">
            <w:pPr>
              <w:snapToGrid w:val="0"/>
              <w:jc w:val="center"/>
              <w:rPr>
                <w:color w:val="auto"/>
                <w:szCs w:val="21"/>
              </w:rPr>
            </w:pPr>
            <w:r>
              <w:rPr>
                <w:rFonts w:hint="eastAsia"/>
                <w:color w:val="auto"/>
                <w:szCs w:val="21"/>
              </w:rPr>
              <w:t>检验依据</w:t>
            </w:r>
          </w:p>
        </w:tc>
        <w:tc>
          <w:tcPr>
            <w:tcW w:w="2103" w:type="pct"/>
            <w:noWrap w:val="0"/>
            <w:vAlign w:val="center"/>
          </w:tcPr>
          <w:p w14:paraId="52DFCEF0">
            <w:pPr>
              <w:snapToGrid w:val="0"/>
              <w:jc w:val="center"/>
              <w:rPr>
                <w:color w:val="auto"/>
                <w:szCs w:val="21"/>
              </w:rPr>
            </w:pPr>
            <w:r>
              <w:rPr>
                <w:color w:val="auto"/>
                <w:szCs w:val="21"/>
              </w:rPr>
              <w:t>检验方法</w:t>
            </w:r>
          </w:p>
        </w:tc>
      </w:tr>
      <w:tr w14:paraId="09424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 w:type="pct"/>
            <w:noWrap w:val="0"/>
            <w:vAlign w:val="center"/>
          </w:tcPr>
          <w:p w14:paraId="60E9F8A4">
            <w:pPr>
              <w:snapToGrid w:val="0"/>
              <w:spacing w:line="440" w:lineRule="exact"/>
              <w:jc w:val="center"/>
              <w:rPr>
                <w:color w:val="auto"/>
                <w:szCs w:val="21"/>
              </w:rPr>
            </w:pPr>
            <w:r>
              <w:rPr>
                <w:color w:val="auto"/>
                <w:szCs w:val="21"/>
              </w:rPr>
              <w:t>1</w:t>
            </w:r>
          </w:p>
        </w:tc>
        <w:tc>
          <w:tcPr>
            <w:tcW w:w="1525" w:type="pct"/>
            <w:noWrap w:val="0"/>
            <w:vAlign w:val="center"/>
          </w:tcPr>
          <w:p w14:paraId="219F4579">
            <w:pPr>
              <w:autoSpaceDE w:val="0"/>
              <w:autoSpaceDN w:val="0"/>
              <w:adjustRightInd w:val="0"/>
              <w:jc w:val="center"/>
              <w:rPr>
                <w:color w:val="auto"/>
                <w:kern w:val="0"/>
                <w:szCs w:val="21"/>
              </w:rPr>
            </w:pPr>
            <w:r>
              <w:rPr>
                <w:rFonts w:hint="eastAsia"/>
                <w:color w:val="auto"/>
                <w:kern w:val="0"/>
                <w:szCs w:val="21"/>
              </w:rPr>
              <w:t>导热系数</w:t>
            </w:r>
          </w:p>
        </w:tc>
        <w:tc>
          <w:tcPr>
            <w:tcW w:w="1021" w:type="pct"/>
            <w:noWrap w:val="0"/>
            <w:vAlign w:val="center"/>
          </w:tcPr>
          <w:p w14:paraId="57CB5B38">
            <w:pPr>
              <w:autoSpaceDE w:val="0"/>
              <w:autoSpaceDN w:val="0"/>
              <w:adjustRightInd w:val="0"/>
              <w:spacing w:line="300" w:lineRule="exact"/>
              <w:jc w:val="center"/>
              <w:rPr>
                <w:color w:val="auto"/>
                <w:kern w:val="0"/>
                <w:szCs w:val="21"/>
              </w:rPr>
            </w:pPr>
            <w:r>
              <w:rPr>
                <w:color w:val="auto"/>
                <w:kern w:val="0"/>
              </w:rPr>
              <w:t xml:space="preserve">JG/T </w:t>
            </w:r>
            <w:r>
              <w:rPr>
                <w:rFonts w:hint="eastAsia"/>
                <w:color w:val="auto"/>
                <w:kern w:val="0"/>
              </w:rPr>
              <w:t>438</w:t>
            </w:r>
            <w:r>
              <w:rPr>
                <w:color w:val="auto"/>
                <w:lang w:val="de-DE"/>
              </w:rPr>
              <w:t>—</w:t>
            </w:r>
            <w:r>
              <w:rPr>
                <w:color w:val="auto"/>
                <w:kern w:val="0"/>
              </w:rPr>
              <w:t>201</w:t>
            </w:r>
            <w:r>
              <w:rPr>
                <w:rFonts w:hint="eastAsia"/>
                <w:color w:val="auto"/>
                <w:kern w:val="0"/>
              </w:rPr>
              <w:t>4</w:t>
            </w:r>
          </w:p>
        </w:tc>
        <w:tc>
          <w:tcPr>
            <w:tcW w:w="2103" w:type="pct"/>
            <w:noWrap w:val="0"/>
            <w:vAlign w:val="center"/>
          </w:tcPr>
          <w:p w14:paraId="49566753">
            <w:pPr>
              <w:autoSpaceDE w:val="0"/>
              <w:autoSpaceDN w:val="0"/>
              <w:adjustRightInd w:val="0"/>
              <w:spacing w:line="300" w:lineRule="exact"/>
              <w:jc w:val="center"/>
              <w:rPr>
                <w:rFonts w:hint="eastAsia"/>
                <w:color w:val="auto"/>
                <w:kern w:val="0"/>
                <w:szCs w:val="21"/>
              </w:rPr>
            </w:pPr>
            <w:r>
              <w:rPr>
                <w:color w:val="auto"/>
                <w:kern w:val="0"/>
                <w:szCs w:val="21"/>
              </w:rPr>
              <w:t xml:space="preserve">JG/T </w:t>
            </w:r>
            <w:r>
              <w:rPr>
                <w:rFonts w:hint="eastAsia"/>
                <w:color w:val="auto"/>
                <w:kern w:val="0"/>
                <w:szCs w:val="21"/>
              </w:rPr>
              <w:t>438</w:t>
            </w:r>
            <w:r>
              <w:rPr>
                <w:color w:val="auto"/>
                <w:szCs w:val="21"/>
                <w:lang w:val="de-DE"/>
              </w:rPr>
              <w:t>—</w:t>
            </w:r>
            <w:r>
              <w:rPr>
                <w:color w:val="auto"/>
                <w:kern w:val="0"/>
                <w:szCs w:val="21"/>
              </w:rPr>
              <w:t>201</w:t>
            </w:r>
            <w:r>
              <w:rPr>
                <w:rFonts w:hint="eastAsia"/>
                <w:color w:val="auto"/>
                <w:kern w:val="0"/>
                <w:szCs w:val="21"/>
              </w:rPr>
              <w:t>4</w:t>
            </w:r>
          </w:p>
          <w:p w14:paraId="7EC2226F">
            <w:pPr>
              <w:autoSpaceDE w:val="0"/>
              <w:autoSpaceDN w:val="0"/>
              <w:adjustRightInd w:val="0"/>
              <w:spacing w:line="300" w:lineRule="exact"/>
              <w:jc w:val="center"/>
              <w:rPr>
                <w:color w:val="auto"/>
                <w:kern w:val="0"/>
                <w:szCs w:val="21"/>
              </w:rPr>
            </w:pPr>
            <w:r>
              <w:rPr>
                <w:color w:val="auto"/>
                <w:kern w:val="0"/>
                <w:szCs w:val="21"/>
              </w:rPr>
              <w:t>GB/T 10295</w:t>
            </w:r>
            <w:r>
              <w:rPr>
                <w:color w:val="auto"/>
                <w:szCs w:val="21"/>
                <w:lang w:val="de-DE"/>
              </w:rPr>
              <w:t>—</w:t>
            </w:r>
            <w:r>
              <w:rPr>
                <w:color w:val="auto"/>
                <w:kern w:val="0"/>
                <w:szCs w:val="21"/>
              </w:rPr>
              <w:t>2008</w:t>
            </w:r>
          </w:p>
        </w:tc>
      </w:tr>
      <w:tr w14:paraId="557CB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 w:type="pct"/>
            <w:noWrap w:val="0"/>
            <w:vAlign w:val="center"/>
          </w:tcPr>
          <w:p w14:paraId="2B70EDDF">
            <w:pPr>
              <w:snapToGrid w:val="0"/>
              <w:spacing w:line="440" w:lineRule="exact"/>
              <w:jc w:val="center"/>
              <w:rPr>
                <w:color w:val="auto"/>
                <w:szCs w:val="21"/>
              </w:rPr>
            </w:pPr>
            <w:r>
              <w:rPr>
                <w:color w:val="auto"/>
                <w:szCs w:val="21"/>
              </w:rPr>
              <w:t>2</w:t>
            </w:r>
          </w:p>
        </w:tc>
        <w:tc>
          <w:tcPr>
            <w:tcW w:w="1525" w:type="pct"/>
            <w:noWrap w:val="0"/>
            <w:vAlign w:val="center"/>
          </w:tcPr>
          <w:p w14:paraId="1A342615">
            <w:pPr>
              <w:autoSpaceDE w:val="0"/>
              <w:autoSpaceDN w:val="0"/>
              <w:adjustRightInd w:val="0"/>
              <w:jc w:val="center"/>
              <w:rPr>
                <w:color w:val="auto"/>
                <w:kern w:val="0"/>
                <w:szCs w:val="21"/>
              </w:rPr>
            </w:pPr>
            <w:r>
              <w:rPr>
                <w:rFonts w:hint="eastAsia"/>
                <w:color w:val="auto"/>
                <w:kern w:val="0"/>
                <w:szCs w:val="21"/>
              </w:rPr>
              <w:t>穿刺强度</w:t>
            </w:r>
          </w:p>
        </w:tc>
        <w:tc>
          <w:tcPr>
            <w:tcW w:w="1021" w:type="pct"/>
            <w:noWrap w:val="0"/>
            <w:vAlign w:val="center"/>
          </w:tcPr>
          <w:p w14:paraId="4416BE56">
            <w:pPr>
              <w:autoSpaceDE w:val="0"/>
              <w:autoSpaceDN w:val="0"/>
              <w:adjustRightInd w:val="0"/>
              <w:spacing w:line="300" w:lineRule="exact"/>
              <w:jc w:val="center"/>
              <w:rPr>
                <w:color w:val="auto"/>
                <w:kern w:val="0"/>
                <w:szCs w:val="21"/>
              </w:rPr>
            </w:pPr>
            <w:r>
              <w:rPr>
                <w:color w:val="auto"/>
                <w:kern w:val="0"/>
              </w:rPr>
              <w:t xml:space="preserve">JG/T </w:t>
            </w:r>
            <w:r>
              <w:rPr>
                <w:rFonts w:hint="eastAsia"/>
                <w:color w:val="auto"/>
                <w:kern w:val="0"/>
              </w:rPr>
              <w:t>438</w:t>
            </w:r>
            <w:r>
              <w:rPr>
                <w:color w:val="auto"/>
                <w:lang w:val="de-DE"/>
              </w:rPr>
              <w:t>—</w:t>
            </w:r>
            <w:r>
              <w:rPr>
                <w:color w:val="auto"/>
                <w:kern w:val="0"/>
              </w:rPr>
              <w:t>201</w:t>
            </w:r>
            <w:r>
              <w:rPr>
                <w:rFonts w:hint="eastAsia"/>
                <w:color w:val="auto"/>
                <w:kern w:val="0"/>
              </w:rPr>
              <w:t>4</w:t>
            </w:r>
          </w:p>
        </w:tc>
        <w:tc>
          <w:tcPr>
            <w:tcW w:w="2103" w:type="pct"/>
            <w:noWrap w:val="0"/>
            <w:vAlign w:val="center"/>
          </w:tcPr>
          <w:p w14:paraId="5B0134BF">
            <w:pPr>
              <w:autoSpaceDE w:val="0"/>
              <w:autoSpaceDN w:val="0"/>
              <w:adjustRightInd w:val="0"/>
              <w:spacing w:line="300" w:lineRule="exact"/>
              <w:jc w:val="center"/>
              <w:rPr>
                <w:color w:val="auto"/>
                <w:kern w:val="0"/>
                <w:szCs w:val="21"/>
              </w:rPr>
            </w:pPr>
            <w:r>
              <w:rPr>
                <w:color w:val="auto"/>
                <w:kern w:val="0"/>
                <w:szCs w:val="21"/>
              </w:rPr>
              <w:t xml:space="preserve">JG/T </w:t>
            </w:r>
            <w:r>
              <w:rPr>
                <w:rFonts w:hint="eastAsia"/>
                <w:color w:val="auto"/>
                <w:kern w:val="0"/>
                <w:szCs w:val="21"/>
              </w:rPr>
              <w:t>438</w:t>
            </w:r>
            <w:r>
              <w:rPr>
                <w:color w:val="auto"/>
                <w:szCs w:val="21"/>
                <w:lang w:val="de-DE"/>
              </w:rPr>
              <w:t>—</w:t>
            </w:r>
            <w:r>
              <w:rPr>
                <w:color w:val="auto"/>
                <w:kern w:val="0"/>
                <w:szCs w:val="21"/>
              </w:rPr>
              <w:t>201</w:t>
            </w:r>
            <w:r>
              <w:rPr>
                <w:rFonts w:hint="eastAsia"/>
                <w:color w:val="auto"/>
                <w:kern w:val="0"/>
                <w:szCs w:val="21"/>
              </w:rPr>
              <w:t>4</w:t>
            </w:r>
          </w:p>
          <w:p w14:paraId="2F3298BC">
            <w:pPr>
              <w:autoSpaceDE w:val="0"/>
              <w:autoSpaceDN w:val="0"/>
              <w:adjustRightInd w:val="0"/>
              <w:spacing w:line="300" w:lineRule="exact"/>
              <w:jc w:val="center"/>
              <w:rPr>
                <w:color w:val="auto"/>
                <w:kern w:val="0"/>
                <w:szCs w:val="21"/>
              </w:rPr>
            </w:pPr>
            <w:r>
              <w:rPr>
                <w:color w:val="auto"/>
                <w:kern w:val="0"/>
                <w:szCs w:val="21"/>
              </w:rPr>
              <w:t xml:space="preserve">GB/T </w:t>
            </w:r>
            <w:r>
              <w:rPr>
                <w:rFonts w:hint="eastAsia"/>
                <w:color w:val="auto"/>
                <w:kern w:val="0"/>
                <w:szCs w:val="21"/>
              </w:rPr>
              <w:t>10004</w:t>
            </w:r>
            <w:r>
              <w:rPr>
                <w:color w:val="auto"/>
                <w:kern w:val="0"/>
                <w:szCs w:val="21"/>
              </w:rPr>
              <w:t>—20</w:t>
            </w:r>
            <w:r>
              <w:rPr>
                <w:rFonts w:hint="eastAsia"/>
                <w:color w:val="auto"/>
                <w:kern w:val="0"/>
                <w:szCs w:val="21"/>
              </w:rPr>
              <w:t>08</w:t>
            </w:r>
          </w:p>
        </w:tc>
      </w:tr>
      <w:tr w14:paraId="3DDD0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 w:type="pct"/>
            <w:noWrap w:val="0"/>
            <w:vAlign w:val="center"/>
          </w:tcPr>
          <w:p w14:paraId="0CD7C265">
            <w:pPr>
              <w:snapToGrid w:val="0"/>
              <w:spacing w:line="440" w:lineRule="exact"/>
              <w:jc w:val="center"/>
              <w:rPr>
                <w:rFonts w:hint="eastAsia"/>
                <w:color w:val="auto"/>
                <w:szCs w:val="21"/>
              </w:rPr>
            </w:pPr>
            <w:r>
              <w:rPr>
                <w:rFonts w:hint="eastAsia"/>
                <w:color w:val="auto"/>
                <w:szCs w:val="21"/>
              </w:rPr>
              <w:t>3</w:t>
            </w:r>
          </w:p>
        </w:tc>
        <w:tc>
          <w:tcPr>
            <w:tcW w:w="1525" w:type="pct"/>
            <w:noWrap w:val="0"/>
            <w:vAlign w:val="center"/>
          </w:tcPr>
          <w:p w14:paraId="77389F2E">
            <w:pPr>
              <w:autoSpaceDE w:val="0"/>
              <w:autoSpaceDN w:val="0"/>
              <w:adjustRightInd w:val="0"/>
              <w:jc w:val="center"/>
              <w:rPr>
                <w:color w:val="auto"/>
                <w:kern w:val="0"/>
                <w:szCs w:val="21"/>
              </w:rPr>
            </w:pPr>
            <w:r>
              <w:rPr>
                <w:rFonts w:hint="eastAsia"/>
                <w:color w:val="auto"/>
                <w:kern w:val="0"/>
                <w:szCs w:val="21"/>
              </w:rPr>
              <w:t>垂直于板面方向的抗拉强度</w:t>
            </w:r>
          </w:p>
        </w:tc>
        <w:tc>
          <w:tcPr>
            <w:tcW w:w="1021" w:type="pct"/>
            <w:noWrap w:val="0"/>
            <w:vAlign w:val="center"/>
          </w:tcPr>
          <w:p w14:paraId="652313F6">
            <w:pPr>
              <w:autoSpaceDE w:val="0"/>
              <w:autoSpaceDN w:val="0"/>
              <w:adjustRightInd w:val="0"/>
              <w:spacing w:line="300" w:lineRule="exact"/>
              <w:jc w:val="center"/>
              <w:rPr>
                <w:color w:val="auto"/>
                <w:kern w:val="0"/>
                <w:szCs w:val="21"/>
              </w:rPr>
            </w:pPr>
            <w:r>
              <w:rPr>
                <w:color w:val="auto"/>
                <w:kern w:val="0"/>
              </w:rPr>
              <w:t xml:space="preserve">JG/T </w:t>
            </w:r>
            <w:r>
              <w:rPr>
                <w:rFonts w:hint="eastAsia"/>
                <w:color w:val="auto"/>
                <w:kern w:val="0"/>
              </w:rPr>
              <w:t>438</w:t>
            </w:r>
            <w:r>
              <w:rPr>
                <w:color w:val="auto"/>
                <w:lang w:val="de-DE"/>
              </w:rPr>
              <w:t>—</w:t>
            </w:r>
            <w:r>
              <w:rPr>
                <w:color w:val="auto"/>
                <w:kern w:val="0"/>
              </w:rPr>
              <w:t>201</w:t>
            </w:r>
            <w:r>
              <w:rPr>
                <w:rFonts w:hint="eastAsia"/>
                <w:color w:val="auto"/>
                <w:kern w:val="0"/>
              </w:rPr>
              <w:t>4</w:t>
            </w:r>
          </w:p>
        </w:tc>
        <w:tc>
          <w:tcPr>
            <w:tcW w:w="2103" w:type="pct"/>
            <w:noWrap w:val="0"/>
            <w:vAlign w:val="center"/>
          </w:tcPr>
          <w:p w14:paraId="4495F728">
            <w:pPr>
              <w:autoSpaceDE w:val="0"/>
              <w:autoSpaceDN w:val="0"/>
              <w:adjustRightInd w:val="0"/>
              <w:spacing w:line="300" w:lineRule="exact"/>
              <w:jc w:val="center"/>
              <w:rPr>
                <w:color w:val="auto"/>
                <w:kern w:val="0"/>
                <w:szCs w:val="21"/>
              </w:rPr>
            </w:pPr>
            <w:r>
              <w:rPr>
                <w:color w:val="auto"/>
                <w:kern w:val="0"/>
                <w:szCs w:val="21"/>
              </w:rPr>
              <w:t xml:space="preserve">JG/T </w:t>
            </w:r>
            <w:r>
              <w:rPr>
                <w:rFonts w:hint="eastAsia"/>
                <w:color w:val="auto"/>
                <w:kern w:val="0"/>
                <w:szCs w:val="21"/>
              </w:rPr>
              <w:t>438</w:t>
            </w:r>
            <w:r>
              <w:rPr>
                <w:color w:val="auto"/>
                <w:szCs w:val="21"/>
                <w:lang w:val="de-DE"/>
              </w:rPr>
              <w:t>—</w:t>
            </w:r>
            <w:r>
              <w:rPr>
                <w:color w:val="auto"/>
                <w:kern w:val="0"/>
                <w:szCs w:val="21"/>
              </w:rPr>
              <w:t>201</w:t>
            </w:r>
            <w:r>
              <w:rPr>
                <w:rFonts w:hint="eastAsia"/>
                <w:color w:val="auto"/>
                <w:kern w:val="0"/>
                <w:szCs w:val="21"/>
              </w:rPr>
              <w:t>4</w:t>
            </w:r>
          </w:p>
        </w:tc>
      </w:tr>
      <w:tr w14:paraId="1FCF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 w:type="pct"/>
            <w:noWrap w:val="0"/>
            <w:vAlign w:val="center"/>
          </w:tcPr>
          <w:p w14:paraId="042A07AB">
            <w:pPr>
              <w:snapToGrid w:val="0"/>
              <w:spacing w:line="440" w:lineRule="exact"/>
              <w:jc w:val="center"/>
              <w:rPr>
                <w:rFonts w:hint="eastAsia"/>
                <w:color w:val="auto"/>
                <w:szCs w:val="21"/>
              </w:rPr>
            </w:pPr>
            <w:r>
              <w:rPr>
                <w:rFonts w:hint="eastAsia"/>
                <w:color w:val="auto"/>
                <w:szCs w:val="21"/>
              </w:rPr>
              <w:t>4</w:t>
            </w:r>
          </w:p>
        </w:tc>
        <w:tc>
          <w:tcPr>
            <w:tcW w:w="1525" w:type="pct"/>
            <w:noWrap w:val="0"/>
            <w:vAlign w:val="center"/>
          </w:tcPr>
          <w:p w14:paraId="183EF14C">
            <w:pPr>
              <w:autoSpaceDE w:val="0"/>
              <w:autoSpaceDN w:val="0"/>
              <w:adjustRightInd w:val="0"/>
              <w:jc w:val="center"/>
              <w:rPr>
                <w:color w:val="auto"/>
                <w:kern w:val="0"/>
                <w:szCs w:val="21"/>
              </w:rPr>
            </w:pPr>
            <w:r>
              <w:rPr>
                <w:rFonts w:hint="eastAsia"/>
                <w:color w:val="auto"/>
                <w:kern w:val="0"/>
                <w:szCs w:val="21"/>
              </w:rPr>
              <w:t>压缩强度</w:t>
            </w:r>
          </w:p>
        </w:tc>
        <w:tc>
          <w:tcPr>
            <w:tcW w:w="1021" w:type="pct"/>
            <w:noWrap w:val="0"/>
            <w:vAlign w:val="center"/>
          </w:tcPr>
          <w:p w14:paraId="2A9F9C0F">
            <w:pPr>
              <w:autoSpaceDE w:val="0"/>
              <w:autoSpaceDN w:val="0"/>
              <w:adjustRightInd w:val="0"/>
              <w:spacing w:line="300" w:lineRule="exact"/>
              <w:jc w:val="center"/>
              <w:rPr>
                <w:color w:val="auto"/>
                <w:kern w:val="0"/>
                <w:szCs w:val="21"/>
              </w:rPr>
            </w:pPr>
            <w:r>
              <w:rPr>
                <w:color w:val="auto"/>
                <w:kern w:val="0"/>
              </w:rPr>
              <w:t xml:space="preserve">JG/T </w:t>
            </w:r>
            <w:r>
              <w:rPr>
                <w:rFonts w:hint="eastAsia"/>
                <w:color w:val="auto"/>
                <w:kern w:val="0"/>
              </w:rPr>
              <w:t>438</w:t>
            </w:r>
            <w:r>
              <w:rPr>
                <w:color w:val="auto"/>
                <w:lang w:val="de-DE"/>
              </w:rPr>
              <w:t>—</w:t>
            </w:r>
            <w:r>
              <w:rPr>
                <w:color w:val="auto"/>
                <w:kern w:val="0"/>
              </w:rPr>
              <w:t>201</w:t>
            </w:r>
            <w:r>
              <w:rPr>
                <w:rFonts w:hint="eastAsia"/>
                <w:color w:val="auto"/>
                <w:kern w:val="0"/>
              </w:rPr>
              <w:t>4</w:t>
            </w:r>
          </w:p>
        </w:tc>
        <w:tc>
          <w:tcPr>
            <w:tcW w:w="2103" w:type="pct"/>
            <w:noWrap w:val="0"/>
            <w:vAlign w:val="center"/>
          </w:tcPr>
          <w:p w14:paraId="74108ADD">
            <w:pPr>
              <w:autoSpaceDE w:val="0"/>
              <w:autoSpaceDN w:val="0"/>
              <w:adjustRightInd w:val="0"/>
              <w:spacing w:line="300" w:lineRule="exact"/>
              <w:jc w:val="center"/>
              <w:rPr>
                <w:color w:val="auto"/>
                <w:kern w:val="0"/>
                <w:szCs w:val="21"/>
              </w:rPr>
            </w:pPr>
            <w:r>
              <w:rPr>
                <w:color w:val="auto"/>
                <w:kern w:val="0"/>
                <w:szCs w:val="21"/>
              </w:rPr>
              <w:t xml:space="preserve">JG/T </w:t>
            </w:r>
            <w:r>
              <w:rPr>
                <w:rFonts w:hint="eastAsia"/>
                <w:color w:val="auto"/>
                <w:kern w:val="0"/>
                <w:szCs w:val="21"/>
              </w:rPr>
              <w:t>438</w:t>
            </w:r>
            <w:r>
              <w:rPr>
                <w:color w:val="auto"/>
                <w:szCs w:val="21"/>
                <w:lang w:val="de-DE"/>
              </w:rPr>
              <w:t>—</w:t>
            </w:r>
            <w:r>
              <w:rPr>
                <w:color w:val="auto"/>
                <w:kern w:val="0"/>
                <w:szCs w:val="21"/>
              </w:rPr>
              <w:t>201</w:t>
            </w:r>
            <w:r>
              <w:rPr>
                <w:rFonts w:hint="eastAsia"/>
                <w:color w:val="auto"/>
                <w:kern w:val="0"/>
                <w:szCs w:val="21"/>
              </w:rPr>
              <w:t>4</w:t>
            </w:r>
          </w:p>
          <w:p w14:paraId="67494967">
            <w:pPr>
              <w:autoSpaceDE w:val="0"/>
              <w:autoSpaceDN w:val="0"/>
              <w:adjustRightInd w:val="0"/>
              <w:spacing w:line="300" w:lineRule="exact"/>
              <w:jc w:val="center"/>
              <w:rPr>
                <w:color w:val="auto"/>
                <w:kern w:val="0"/>
                <w:szCs w:val="21"/>
              </w:rPr>
            </w:pPr>
            <w:r>
              <w:rPr>
                <w:color w:val="auto"/>
                <w:kern w:val="0"/>
                <w:szCs w:val="21"/>
              </w:rPr>
              <w:t xml:space="preserve">GB/T </w:t>
            </w:r>
            <w:r>
              <w:rPr>
                <w:rFonts w:hint="eastAsia"/>
                <w:color w:val="auto"/>
                <w:kern w:val="0"/>
                <w:szCs w:val="21"/>
              </w:rPr>
              <w:t>8813</w:t>
            </w:r>
            <w:r>
              <w:rPr>
                <w:color w:val="auto"/>
                <w:kern w:val="0"/>
                <w:szCs w:val="21"/>
              </w:rPr>
              <w:t>—20</w:t>
            </w:r>
            <w:r>
              <w:rPr>
                <w:rFonts w:hint="eastAsia"/>
                <w:color w:val="auto"/>
                <w:kern w:val="0"/>
                <w:szCs w:val="21"/>
              </w:rPr>
              <w:t>20</w:t>
            </w:r>
          </w:p>
        </w:tc>
      </w:tr>
      <w:tr w14:paraId="09E37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 w:type="pct"/>
            <w:noWrap w:val="0"/>
            <w:vAlign w:val="center"/>
          </w:tcPr>
          <w:p w14:paraId="031903AE">
            <w:pPr>
              <w:snapToGrid w:val="0"/>
              <w:spacing w:line="440" w:lineRule="exact"/>
              <w:jc w:val="center"/>
              <w:rPr>
                <w:rFonts w:hint="eastAsia"/>
                <w:color w:val="auto"/>
                <w:szCs w:val="21"/>
              </w:rPr>
            </w:pPr>
            <w:r>
              <w:rPr>
                <w:rFonts w:hint="eastAsia"/>
                <w:color w:val="auto"/>
                <w:szCs w:val="21"/>
              </w:rPr>
              <w:t>5</w:t>
            </w:r>
          </w:p>
        </w:tc>
        <w:tc>
          <w:tcPr>
            <w:tcW w:w="1525" w:type="pct"/>
            <w:noWrap w:val="0"/>
            <w:vAlign w:val="center"/>
          </w:tcPr>
          <w:p w14:paraId="45C25AE5">
            <w:pPr>
              <w:autoSpaceDE w:val="0"/>
              <w:autoSpaceDN w:val="0"/>
              <w:adjustRightInd w:val="0"/>
              <w:jc w:val="center"/>
              <w:rPr>
                <w:color w:val="auto"/>
                <w:kern w:val="0"/>
                <w:szCs w:val="21"/>
              </w:rPr>
            </w:pPr>
            <w:r>
              <w:rPr>
                <w:rFonts w:hint="eastAsia"/>
                <w:color w:val="auto"/>
                <w:kern w:val="0"/>
                <w:szCs w:val="21"/>
              </w:rPr>
              <w:t>表面吸水量</w:t>
            </w:r>
          </w:p>
        </w:tc>
        <w:tc>
          <w:tcPr>
            <w:tcW w:w="1021" w:type="pct"/>
            <w:noWrap w:val="0"/>
            <w:vAlign w:val="center"/>
          </w:tcPr>
          <w:p w14:paraId="03E7ABFC">
            <w:pPr>
              <w:autoSpaceDE w:val="0"/>
              <w:autoSpaceDN w:val="0"/>
              <w:adjustRightInd w:val="0"/>
              <w:spacing w:line="300" w:lineRule="exact"/>
              <w:jc w:val="center"/>
              <w:rPr>
                <w:color w:val="auto"/>
                <w:kern w:val="0"/>
                <w:szCs w:val="21"/>
              </w:rPr>
            </w:pPr>
            <w:r>
              <w:rPr>
                <w:color w:val="auto"/>
                <w:kern w:val="0"/>
              </w:rPr>
              <w:t xml:space="preserve">JG/T </w:t>
            </w:r>
            <w:r>
              <w:rPr>
                <w:rFonts w:hint="eastAsia"/>
                <w:color w:val="auto"/>
                <w:kern w:val="0"/>
              </w:rPr>
              <w:t>438</w:t>
            </w:r>
            <w:r>
              <w:rPr>
                <w:color w:val="auto"/>
                <w:lang w:val="de-DE"/>
              </w:rPr>
              <w:t>—</w:t>
            </w:r>
            <w:r>
              <w:rPr>
                <w:color w:val="auto"/>
                <w:kern w:val="0"/>
              </w:rPr>
              <w:t>201</w:t>
            </w:r>
            <w:r>
              <w:rPr>
                <w:rFonts w:hint="eastAsia"/>
                <w:color w:val="auto"/>
                <w:kern w:val="0"/>
              </w:rPr>
              <w:t>4</w:t>
            </w:r>
          </w:p>
        </w:tc>
        <w:tc>
          <w:tcPr>
            <w:tcW w:w="2103" w:type="pct"/>
            <w:noWrap w:val="0"/>
            <w:vAlign w:val="center"/>
          </w:tcPr>
          <w:p w14:paraId="2E90EB51">
            <w:pPr>
              <w:autoSpaceDE w:val="0"/>
              <w:autoSpaceDN w:val="0"/>
              <w:adjustRightInd w:val="0"/>
              <w:spacing w:line="300" w:lineRule="exact"/>
              <w:jc w:val="center"/>
              <w:rPr>
                <w:rFonts w:hint="eastAsia"/>
                <w:color w:val="auto"/>
                <w:kern w:val="0"/>
                <w:szCs w:val="21"/>
              </w:rPr>
            </w:pPr>
            <w:r>
              <w:rPr>
                <w:color w:val="auto"/>
                <w:kern w:val="0"/>
                <w:szCs w:val="21"/>
              </w:rPr>
              <w:t xml:space="preserve">JG/T </w:t>
            </w:r>
            <w:r>
              <w:rPr>
                <w:rFonts w:hint="eastAsia"/>
                <w:color w:val="auto"/>
                <w:kern w:val="0"/>
                <w:szCs w:val="21"/>
              </w:rPr>
              <w:t>438</w:t>
            </w:r>
            <w:r>
              <w:rPr>
                <w:color w:val="auto"/>
                <w:szCs w:val="21"/>
                <w:lang w:val="de-DE"/>
              </w:rPr>
              <w:t>—</w:t>
            </w:r>
            <w:r>
              <w:rPr>
                <w:color w:val="auto"/>
                <w:kern w:val="0"/>
                <w:szCs w:val="21"/>
              </w:rPr>
              <w:t>201</w:t>
            </w:r>
            <w:r>
              <w:rPr>
                <w:rFonts w:hint="eastAsia"/>
                <w:color w:val="auto"/>
                <w:kern w:val="0"/>
                <w:szCs w:val="21"/>
              </w:rPr>
              <w:t>4</w:t>
            </w:r>
          </w:p>
          <w:p w14:paraId="5C68EDC7">
            <w:pPr>
              <w:autoSpaceDE w:val="0"/>
              <w:autoSpaceDN w:val="0"/>
              <w:adjustRightInd w:val="0"/>
              <w:spacing w:line="300" w:lineRule="exact"/>
              <w:jc w:val="center"/>
              <w:rPr>
                <w:color w:val="auto"/>
                <w:kern w:val="0"/>
                <w:szCs w:val="21"/>
              </w:rPr>
            </w:pPr>
            <w:r>
              <w:rPr>
                <w:color w:val="auto"/>
                <w:kern w:val="0"/>
                <w:szCs w:val="21"/>
              </w:rPr>
              <w:t>GB/T 5486</w:t>
            </w:r>
            <w:r>
              <w:rPr>
                <w:color w:val="auto"/>
                <w:szCs w:val="21"/>
                <w:lang w:val="de-DE"/>
              </w:rPr>
              <w:t>—</w:t>
            </w:r>
            <w:r>
              <w:rPr>
                <w:color w:val="auto"/>
                <w:kern w:val="0"/>
                <w:szCs w:val="21"/>
              </w:rPr>
              <w:t>2008</w:t>
            </w:r>
          </w:p>
        </w:tc>
      </w:tr>
      <w:tr w14:paraId="34BF4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 w:type="pct"/>
            <w:noWrap w:val="0"/>
            <w:vAlign w:val="center"/>
          </w:tcPr>
          <w:p w14:paraId="4DD26769">
            <w:pPr>
              <w:snapToGrid w:val="0"/>
              <w:spacing w:line="440" w:lineRule="exact"/>
              <w:jc w:val="center"/>
              <w:rPr>
                <w:rFonts w:hint="eastAsia"/>
                <w:color w:val="auto"/>
                <w:szCs w:val="21"/>
              </w:rPr>
            </w:pPr>
            <w:r>
              <w:rPr>
                <w:rFonts w:hint="eastAsia"/>
                <w:color w:val="auto"/>
                <w:szCs w:val="21"/>
              </w:rPr>
              <w:t>6</w:t>
            </w:r>
          </w:p>
        </w:tc>
        <w:tc>
          <w:tcPr>
            <w:tcW w:w="1525" w:type="pct"/>
            <w:noWrap w:val="0"/>
            <w:vAlign w:val="center"/>
          </w:tcPr>
          <w:p w14:paraId="1BC74748">
            <w:pPr>
              <w:snapToGrid w:val="0"/>
              <w:jc w:val="center"/>
              <w:rPr>
                <w:rFonts w:hint="default" w:eastAsia="宋体"/>
                <w:color w:val="auto"/>
                <w:szCs w:val="21"/>
                <w:lang w:val="en-US" w:eastAsia="zh-CN"/>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1021" w:type="pct"/>
            <w:noWrap w:val="0"/>
            <w:vAlign w:val="center"/>
          </w:tcPr>
          <w:p w14:paraId="27BB3C69">
            <w:pPr>
              <w:autoSpaceDE w:val="0"/>
              <w:autoSpaceDN w:val="0"/>
              <w:adjustRightInd w:val="0"/>
              <w:spacing w:line="300" w:lineRule="exact"/>
              <w:jc w:val="center"/>
              <w:rPr>
                <w:rFonts w:hint="eastAsia" w:eastAsia="宋体"/>
                <w:color w:val="auto"/>
                <w:kern w:val="0"/>
                <w:szCs w:val="21"/>
                <w:lang w:eastAsia="zh-CN"/>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103" w:type="pct"/>
            <w:noWrap w:val="0"/>
            <w:vAlign w:val="center"/>
          </w:tcPr>
          <w:p w14:paraId="1716822D">
            <w:pPr>
              <w:autoSpaceDE w:val="0"/>
              <w:autoSpaceDN w:val="0"/>
              <w:adjustRightInd w:val="0"/>
              <w:spacing w:line="300" w:lineRule="exact"/>
              <w:jc w:val="center"/>
              <w:rPr>
                <w:color w:val="auto"/>
                <w:kern w:val="0"/>
                <w:szCs w:val="21"/>
              </w:rPr>
            </w:pPr>
            <w:r>
              <w:rPr>
                <w:color w:val="auto"/>
                <w:kern w:val="0"/>
                <w:szCs w:val="21"/>
              </w:rPr>
              <w:t>GB 8624—2012</w:t>
            </w:r>
          </w:p>
          <w:p w14:paraId="5EB9A71A">
            <w:pPr>
              <w:autoSpaceDE w:val="0"/>
              <w:autoSpaceDN w:val="0"/>
              <w:adjustRightInd w:val="0"/>
              <w:spacing w:line="300" w:lineRule="exact"/>
              <w:jc w:val="center"/>
              <w:rPr>
                <w:color w:val="auto"/>
                <w:kern w:val="0"/>
                <w:szCs w:val="21"/>
              </w:rPr>
            </w:pPr>
            <w:r>
              <w:rPr>
                <w:rFonts w:hint="eastAsia"/>
                <w:color w:val="auto"/>
                <w:kern w:val="0"/>
                <w:szCs w:val="21"/>
              </w:rPr>
              <w:t>GB/T</w:t>
            </w:r>
            <w:r>
              <w:rPr>
                <w:color w:val="auto"/>
                <w:kern w:val="0"/>
                <w:szCs w:val="21"/>
              </w:rPr>
              <w:t xml:space="preserve"> 5464—2010或GB/T 5464—2026</w:t>
            </w:r>
          </w:p>
          <w:p w14:paraId="65EAB771">
            <w:pPr>
              <w:autoSpaceDE w:val="0"/>
              <w:autoSpaceDN w:val="0"/>
              <w:adjustRightInd w:val="0"/>
              <w:spacing w:line="300" w:lineRule="exact"/>
              <w:jc w:val="center"/>
              <w:rPr>
                <w:color w:val="auto"/>
                <w:kern w:val="0"/>
                <w:szCs w:val="21"/>
              </w:rPr>
            </w:pPr>
            <w:r>
              <w:rPr>
                <w:color w:val="auto"/>
                <w:kern w:val="0"/>
                <w:szCs w:val="21"/>
              </w:rPr>
              <w:t>GB/T 14402—2007或GB/T 14402—2026</w:t>
            </w:r>
          </w:p>
          <w:p w14:paraId="1B74D553">
            <w:pPr>
              <w:autoSpaceDE w:val="0"/>
              <w:autoSpaceDN w:val="0"/>
              <w:adjustRightInd w:val="0"/>
              <w:spacing w:line="300" w:lineRule="exact"/>
              <w:jc w:val="center"/>
              <w:rPr>
                <w:color w:val="auto"/>
                <w:szCs w:val="21"/>
              </w:rPr>
            </w:pPr>
            <w:r>
              <w:rPr>
                <w:color w:val="auto"/>
                <w:szCs w:val="21"/>
              </w:rPr>
              <w:t>GB/T 20284—2006</w:t>
            </w:r>
            <w:r>
              <w:rPr>
                <w:rFonts w:hint="eastAsia"/>
                <w:color w:val="auto"/>
                <w:szCs w:val="21"/>
              </w:rPr>
              <w:t>或</w:t>
            </w:r>
            <w:r>
              <w:rPr>
                <w:color w:val="auto"/>
                <w:szCs w:val="21"/>
                <w:lang w:val="de-DE"/>
              </w:rPr>
              <w:t>GB/T 20284—20</w:t>
            </w:r>
            <w:r>
              <w:rPr>
                <w:rFonts w:hint="eastAsia"/>
                <w:color w:val="auto"/>
                <w:szCs w:val="21"/>
              </w:rPr>
              <w:t>2</w:t>
            </w:r>
            <w:r>
              <w:rPr>
                <w:color w:val="auto"/>
                <w:szCs w:val="21"/>
                <w:lang w:val="de-DE"/>
              </w:rPr>
              <w:t>6</w:t>
            </w:r>
          </w:p>
        </w:tc>
      </w:tr>
      <w:tr w14:paraId="1719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9" w:type="pct"/>
            <w:noWrap w:val="0"/>
            <w:vAlign w:val="center"/>
          </w:tcPr>
          <w:p w14:paraId="43C98AC7">
            <w:pPr>
              <w:snapToGrid w:val="0"/>
              <w:spacing w:line="440" w:lineRule="exact"/>
              <w:jc w:val="center"/>
              <w:rPr>
                <w:rFonts w:hint="eastAsia"/>
                <w:color w:val="auto"/>
                <w:szCs w:val="21"/>
              </w:rPr>
            </w:pPr>
            <w:r>
              <w:rPr>
                <w:rFonts w:hint="eastAsia"/>
                <w:color w:val="auto"/>
                <w:szCs w:val="21"/>
              </w:rPr>
              <w:t>7</w:t>
            </w:r>
          </w:p>
        </w:tc>
        <w:tc>
          <w:tcPr>
            <w:tcW w:w="1525" w:type="pct"/>
            <w:noWrap w:val="0"/>
            <w:vAlign w:val="center"/>
          </w:tcPr>
          <w:p w14:paraId="18922E90">
            <w:pPr>
              <w:snapToGrid w:val="0"/>
              <w:jc w:val="center"/>
              <w:rPr>
                <w:rFonts w:hint="eastAsia" w:eastAsia="宋体"/>
                <w:color w:val="auto"/>
                <w:kern w:val="0"/>
                <w:szCs w:val="21"/>
                <w:lang w:eastAsia="zh-CN"/>
              </w:rPr>
            </w:pPr>
            <w:r>
              <w:rPr>
                <w:rFonts w:hint="eastAsia"/>
                <w:color w:val="auto"/>
                <w:kern w:val="0"/>
                <w:szCs w:val="21"/>
                <w:lang w:val="en-US" w:eastAsia="zh-CN"/>
              </w:rPr>
              <w:t>标识（</w:t>
            </w:r>
            <w:r>
              <w:rPr>
                <w:rFonts w:hint="eastAsia"/>
                <w:color w:val="auto"/>
                <w:kern w:val="0"/>
                <w:szCs w:val="21"/>
              </w:rPr>
              <w:t>标志</w:t>
            </w:r>
            <w:r>
              <w:rPr>
                <w:rFonts w:hint="eastAsia"/>
                <w:color w:val="auto"/>
                <w:kern w:val="0"/>
                <w:szCs w:val="21"/>
                <w:lang w:eastAsia="zh-CN"/>
              </w:rPr>
              <w:t>）</w:t>
            </w:r>
          </w:p>
        </w:tc>
        <w:tc>
          <w:tcPr>
            <w:tcW w:w="1021" w:type="pct"/>
            <w:noWrap w:val="0"/>
            <w:vAlign w:val="center"/>
          </w:tcPr>
          <w:p w14:paraId="2D51F39F">
            <w:pPr>
              <w:autoSpaceDE w:val="0"/>
              <w:autoSpaceDN w:val="0"/>
              <w:adjustRightInd w:val="0"/>
              <w:spacing w:line="300" w:lineRule="exact"/>
              <w:jc w:val="center"/>
              <w:rPr>
                <w:rFonts w:hint="eastAsia" w:eastAsia="宋体"/>
                <w:color w:val="auto"/>
                <w:kern w:val="0"/>
                <w:szCs w:val="21"/>
                <w:lang w:eastAsia="zh-CN"/>
              </w:rPr>
            </w:pPr>
            <w:r>
              <w:rPr>
                <w:color w:val="auto"/>
              </w:rPr>
              <w:t>GB 46520</w:t>
            </w:r>
            <w:r>
              <w:rPr>
                <w:color w:val="auto"/>
                <w:lang w:val="de-DE"/>
              </w:rPr>
              <w:t>—</w:t>
            </w:r>
            <w:r>
              <w:rPr>
                <w:color w:val="auto"/>
              </w:rPr>
              <w:t>2025</w:t>
            </w:r>
            <w:r>
              <w:rPr>
                <w:rFonts w:hint="eastAsia"/>
                <w:color w:val="auto"/>
                <w:lang w:eastAsia="zh-CN"/>
              </w:rPr>
              <w:t>（</w:t>
            </w:r>
            <w:r>
              <w:rPr>
                <w:color w:val="auto"/>
                <w:kern w:val="0"/>
              </w:rPr>
              <w:t xml:space="preserve">JG/T </w:t>
            </w:r>
            <w:r>
              <w:rPr>
                <w:rFonts w:hint="eastAsia"/>
                <w:color w:val="auto"/>
                <w:kern w:val="0"/>
              </w:rPr>
              <w:t>438</w:t>
            </w:r>
            <w:r>
              <w:rPr>
                <w:color w:val="auto"/>
                <w:lang w:val="de-DE"/>
              </w:rPr>
              <w:t>—</w:t>
            </w:r>
            <w:r>
              <w:rPr>
                <w:color w:val="auto"/>
                <w:kern w:val="0"/>
              </w:rPr>
              <w:t>201</w:t>
            </w:r>
            <w:r>
              <w:rPr>
                <w:rFonts w:hint="eastAsia"/>
                <w:color w:val="auto"/>
                <w:kern w:val="0"/>
              </w:rPr>
              <w:t>4</w:t>
            </w:r>
            <w:r>
              <w:rPr>
                <w:rFonts w:hint="eastAsia"/>
                <w:color w:val="auto"/>
                <w:lang w:eastAsia="zh-CN"/>
              </w:rPr>
              <w:t>）</w:t>
            </w:r>
          </w:p>
        </w:tc>
        <w:tc>
          <w:tcPr>
            <w:tcW w:w="2103" w:type="pct"/>
            <w:noWrap w:val="0"/>
            <w:vAlign w:val="center"/>
          </w:tcPr>
          <w:p w14:paraId="479C54D0">
            <w:pPr>
              <w:autoSpaceDE w:val="0"/>
              <w:autoSpaceDN w:val="0"/>
              <w:adjustRightInd w:val="0"/>
              <w:spacing w:line="300" w:lineRule="exact"/>
              <w:jc w:val="center"/>
              <w:rPr>
                <w:color w:val="auto"/>
                <w:kern w:val="0"/>
                <w:szCs w:val="21"/>
              </w:rPr>
            </w:pPr>
            <w:r>
              <w:rPr>
                <w:color w:val="auto"/>
              </w:rPr>
              <w:t>GB 46520</w:t>
            </w:r>
            <w:r>
              <w:rPr>
                <w:color w:val="auto"/>
                <w:lang w:val="de-DE"/>
              </w:rPr>
              <w:t>—</w:t>
            </w:r>
            <w:r>
              <w:rPr>
                <w:color w:val="auto"/>
              </w:rPr>
              <w:t>2025</w:t>
            </w:r>
            <w:r>
              <w:rPr>
                <w:rFonts w:hint="eastAsia"/>
                <w:color w:val="auto"/>
                <w:lang w:eastAsia="zh-CN"/>
              </w:rPr>
              <w:t>（</w:t>
            </w:r>
            <w:r>
              <w:rPr>
                <w:color w:val="auto"/>
                <w:kern w:val="0"/>
              </w:rPr>
              <w:t xml:space="preserve">JG/T </w:t>
            </w:r>
            <w:r>
              <w:rPr>
                <w:rFonts w:hint="eastAsia"/>
                <w:color w:val="auto"/>
                <w:kern w:val="0"/>
              </w:rPr>
              <w:t>438</w:t>
            </w:r>
            <w:r>
              <w:rPr>
                <w:color w:val="auto"/>
                <w:lang w:val="de-DE"/>
              </w:rPr>
              <w:t>—</w:t>
            </w:r>
            <w:r>
              <w:rPr>
                <w:color w:val="auto"/>
                <w:kern w:val="0"/>
              </w:rPr>
              <w:t>201</w:t>
            </w:r>
            <w:r>
              <w:rPr>
                <w:rFonts w:hint="eastAsia"/>
                <w:color w:val="auto"/>
                <w:kern w:val="0"/>
              </w:rPr>
              <w:t>4</w:t>
            </w:r>
            <w:r>
              <w:rPr>
                <w:rFonts w:hint="eastAsia"/>
                <w:color w:val="auto"/>
                <w:lang w:eastAsia="zh-CN"/>
              </w:rPr>
              <w:t>）</w:t>
            </w:r>
          </w:p>
        </w:tc>
      </w:tr>
    </w:tbl>
    <w:p w14:paraId="6348244F">
      <w:pPr>
        <w:snapToGrid w:val="0"/>
        <w:jc w:val="center"/>
        <w:rPr>
          <w:color w:val="auto"/>
          <w:szCs w:val="21"/>
        </w:rPr>
      </w:pPr>
    </w:p>
    <w:p w14:paraId="23AB7E5B">
      <w:pPr>
        <w:snapToGrid w:val="0"/>
        <w:spacing w:line="440" w:lineRule="exact"/>
        <w:rPr>
          <w:rFonts w:hint="eastAsia"/>
          <w:color w:val="auto"/>
          <w:szCs w:val="21"/>
        </w:rPr>
      </w:pPr>
      <w:r>
        <w:rPr>
          <w:rFonts w:hint="eastAsia"/>
          <w:color w:val="auto"/>
          <w:szCs w:val="21"/>
        </w:rPr>
        <w:t>2</w:t>
      </w:r>
      <w:r>
        <w:rPr>
          <w:color w:val="auto"/>
          <w:szCs w:val="21"/>
        </w:rPr>
        <w:t>.23</w:t>
      </w:r>
      <w:r>
        <w:rPr>
          <w:rFonts w:hint="eastAsia"/>
          <w:color w:val="auto"/>
          <w:kern w:val="0"/>
          <w:szCs w:val="21"/>
        </w:rPr>
        <w:t>建筑用（B类）</w:t>
      </w:r>
      <w:r>
        <w:rPr>
          <w:rFonts w:hint="eastAsia"/>
          <w:color w:val="auto"/>
          <w:szCs w:val="21"/>
        </w:rPr>
        <w:t>真空绝热板</w:t>
      </w:r>
    </w:p>
    <w:tbl>
      <w:tblPr>
        <w:tblStyle w:val="7"/>
        <w:tblW w:w="5063" w:type="pct"/>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693"/>
        <w:gridCol w:w="1959"/>
        <w:gridCol w:w="3849"/>
      </w:tblGrid>
      <w:tr w14:paraId="3E4F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425" w:type="pct"/>
            <w:noWrap w:val="0"/>
            <w:vAlign w:val="center"/>
          </w:tcPr>
          <w:p w14:paraId="4F9D9864">
            <w:pPr>
              <w:jc w:val="center"/>
              <w:rPr>
                <w:color w:val="auto"/>
                <w:szCs w:val="21"/>
              </w:rPr>
            </w:pPr>
            <w:r>
              <w:rPr>
                <w:color w:val="auto"/>
                <w:szCs w:val="21"/>
              </w:rPr>
              <w:t>序号</w:t>
            </w:r>
          </w:p>
        </w:tc>
        <w:tc>
          <w:tcPr>
            <w:tcW w:w="1449" w:type="pct"/>
            <w:noWrap w:val="0"/>
            <w:vAlign w:val="center"/>
          </w:tcPr>
          <w:p w14:paraId="7102CE57">
            <w:pPr>
              <w:jc w:val="center"/>
              <w:rPr>
                <w:color w:val="auto"/>
                <w:szCs w:val="21"/>
              </w:rPr>
            </w:pPr>
            <w:r>
              <w:rPr>
                <w:color w:val="auto"/>
                <w:szCs w:val="21"/>
              </w:rPr>
              <w:t>检验项目</w:t>
            </w:r>
          </w:p>
        </w:tc>
        <w:tc>
          <w:tcPr>
            <w:tcW w:w="1054" w:type="pct"/>
            <w:noWrap w:val="0"/>
            <w:vAlign w:val="center"/>
          </w:tcPr>
          <w:p w14:paraId="55A71277">
            <w:pPr>
              <w:jc w:val="center"/>
              <w:rPr>
                <w:color w:val="auto"/>
                <w:szCs w:val="21"/>
              </w:rPr>
            </w:pPr>
            <w:r>
              <w:rPr>
                <w:rFonts w:hint="eastAsia"/>
                <w:color w:val="auto"/>
                <w:szCs w:val="21"/>
              </w:rPr>
              <w:t>检验依据</w:t>
            </w:r>
          </w:p>
        </w:tc>
        <w:tc>
          <w:tcPr>
            <w:tcW w:w="2071" w:type="pct"/>
            <w:noWrap w:val="0"/>
            <w:vAlign w:val="center"/>
          </w:tcPr>
          <w:p w14:paraId="5E491FA9">
            <w:pPr>
              <w:jc w:val="center"/>
              <w:rPr>
                <w:color w:val="auto"/>
                <w:szCs w:val="21"/>
              </w:rPr>
            </w:pPr>
            <w:r>
              <w:rPr>
                <w:color w:val="auto"/>
                <w:szCs w:val="21"/>
              </w:rPr>
              <w:t>检验方法</w:t>
            </w:r>
          </w:p>
        </w:tc>
      </w:tr>
      <w:tr w14:paraId="52A0F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0BEC9DDE">
            <w:pPr>
              <w:snapToGrid w:val="0"/>
              <w:spacing w:line="440" w:lineRule="exact"/>
              <w:jc w:val="center"/>
              <w:rPr>
                <w:color w:val="auto"/>
                <w:szCs w:val="21"/>
              </w:rPr>
            </w:pPr>
            <w:r>
              <w:rPr>
                <w:color w:val="auto"/>
                <w:szCs w:val="21"/>
              </w:rPr>
              <w:t>1</w:t>
            </w:r>
          </w:p>
        </w:tc>
        <w:tc>
          <w:tcPr>
            <w:tcW w:w="1449" w:type="pct"/>
            <w:noWrap w:val="0"/>
            <w:vAlign w:val="center"/>
          </w:tcPr>
          <w:p w14:paraId="5B21C641">
            <w:pPr>
              <w:autoSpaceDE w:val="0"/>
              <w:autoSpaceDN w:val="0"/>
              <w:adjustRightInd w:val="0"/>
              <w:jc w:val="center"/>
              <w:rPr>
                <w:color w:val="auto"/>
                <w:kern w:val="0"/>
                <w:szCs w:val="21"/>
              </w:rPr>
            </w:pPr>
            <w:r>
              <w:rPr>
                <w:rFonts w:hint="eastAsia"/>
                <w:color w:val="auto"/>
                <w:kern w:val="0"/>
                <w:szCs w:val="21"/>
              </w:rPr>
              <w:t>中心区域导热系数</w:t>
            </w:r>
            <w:r>
              <w:rPr>
                <w:color w:val="auto"/>
              </w:rPr>
              <w:t>［平均温度（25±2）℃］</w:t>
            </w:r>
          </w:p>
        </w:tc>
        <w:tc>
          <w:tcPr>
            <w:tcW w:w="1054" w:type="pct"/>
            <w:noWrap w:val="0"/>
            <w:vAlign w:val="center"/>
          </w:tcPr>
          <w:p w14:paraId="52C41ED0">
            <w:pPr>
              <w:autoSpaceDE w:val="0"/>
              <w:autoSpaceDN w:val="0"/>
              <w:adjustRightInd w:val="0"/>
              <w:spacing w:line="300" w:lineRule="exact"/>
              <w:jc w:val="center"/>
              <w:rPr>
                <w:color w:val="auto"/>
                <w:szCs w:val="21"/>
              </w:rPr>
            </w:pPr>
            <w:r>
              <w:rPr>
                <w:color w:val="auto"/>
              </w:rPr>
              <w:t>GB/T 37608</w:t>
            </w:r>
            <w:r>
              <w:rPr>
                <w:color w:val="auto"/>
                <w:lang w:val="de-DE"/>
              </w:rPr>
              <w:t>—</w:t>
            </w:r>
            <w:r>
              <w:rPr>
                <w:color w:val="auto"/>
              </w:rPr>
              <w:t>2019</w:t>
            </w:r>
          </w:p>
        </w:tc>
        <w:tc>
          <w:tcPr>
            <w:tcW w:w="2071" w:type="pct"/>
            <w:noWrap w:val="0"/>
            <w:vAlign w:val="center"/>
          </w:tcPr>
          <w:p w14:paraId="705026FE">
            <w:pPr>
              <w:autoSpaceDE w:val="0"/>
              <w:autoSpaceDN w:val="0"/>
              <w:adjustRightInd w:val="0"/>
              <w:spacing w:line="300" w:lineRule="exact"/>
              <w:jc w:val="center"/>
              <w:rPr>
                <w:color w:val="auto"/>
                <w:kern w:val="0"/>
                <w:szCs w:val="21"/>
              </w:rPr>
            </w:pPr>
            <w:r>
              <w:rPr>
                <w:color w:val="auto"/>
                <w:szCs w:val="21"/>
              </w:rPr>
              <w:t xml:space="preserve">GB/T </w:t>
            </w:r>
            <w:r>
              <w:rPr>
                <w:rFonts w:hint="eastAsia"/>
                <w:color w:val="auto"/>
                <w:szCs w:val="21"/>
              </w:rPr>
              <w:t>10294</w:t>
            </w:r>
            <w:r>
              <w:rPr>
                <w:color w:val="auto"/>
                <w:szCs w:val="21"/>
                <w:lang w:val="de-DE"/>
              </w:rPr>
              <w:t>—</w:t>
            </w:r>
            <w:r>
              <w:rPr>
                <w:color w:val="auto"/>
                <w:szCs w:val="21"/>
              </w:rPr>
              <w:t>20</w:t>
            </w:r>
            <w:r>
              <w:rPr>
                <w:rFonts w:hint="eastAsia"/>
                <w:color w:val="auto"/>
                <w:szCs w:val="21"/>
              </w:rPr>
              <w:t>08</w:t>
            </w:r>
          </w:p>
          <w:p w14:paraId="7F4E9F00">
            <w:pPr>
              <w:autoSpaceDE w:val="0"/>
              <w:autoSpaceDN w:val="0"/>
              <w:adjustRightInd w:val="0"/>
              <w:spacing w:line="300" w:lineRule="exact"/>
              <w:jc w:val="center"/>
              <w:rPr>
                <w:color w:val="auto"/>
                <w:kern w:val="0"/>
                <w:szCs w:val="21"/>
              </w:rPr>
            </w:pPr>
            <w:r>
              <w:rPr>
                <w:color w:val="auto"/>
                <w:kern w:val="0"/>
                <w:szCs w:val="21"/>
              </w:rPr>
              <w:t>GB/T 10295</w:t>
            </w:r>
            <w:r>
              <w:rPr>
                <w:color w:val="auto"/>
                <w:szCs w:val="21"/>
                <w:lang w:val="de-DE"/>
              </w:rPr>
              <w:t>—</w:t>
            </w:r>
            <w:r>
              <w:rPr>
                <w:color w:val="auto"/>
                <w:kern w:val="0"/>
                <w:szCs w:val="21"/>
              </w:rPr>
              <w:t>2008</w:t>
            </w:r>
          </w:p>
        </w:tc>
      </w:tr>
      <w:tr w14:paraId="07410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25" w:type="pct"/>
            <w:noWrap w:val="0"/>
            <w:vAlign w:val="center"/>
          </w:tcPr>
          <w:p w14:paraId="18A52A0B">
            <w:pPr>
              <w:snapToGrid w:val="0"/>
              <w:spacing w:line="440" w:lineRule="exact"/>
              <w:jc w:val="center"/>
              <w:rPr>
                <w:color w:val="auto"/>
                <w:szCs w:val="21"/>
              </w:rPr>
            </w:pPr>
            <w:r>
              <w:rPr>
                <w:color w:val="auto"/>
                <w:szCs w:val="21"/>
              </w:rPr>
              <w:t>2</w:t>
            </w:r>
          </w:p>
        </w:tc>
        <w:tc>
          <w:tcPr>
            <w:tcW w:w="1449" w:type="pct"/>
            <w:noWrap w:val="0"/>
            <w:vAlign w:val="center"/>
          </w:tcPr>
          <w:p w14:paraId="7503413B">
            <w:pPr>
              <w:autoSpaceDE w:val="0"/>
              <w:autoSpaceDN w:val="0"/>
              <w:adjustRightInd w:val="0"/>
              <w:jc w:val="center"/>
              <w:rPr>
                <w:color w:val="auto"/>
                <w:kern w:val="0"/>
                <w:szCs w:val="21"/>
              </w:rPr>
            </w:pPr>
            <w:r>
              <w:rPr>
                <w:rFonts w:hint="eastAsia"/>
                <w:color w:val="auto"/>
                <w:kern w:val="0"/>
                <w:szCs w:val="21"/>
              </w:rPr>
              <w:t>穿刺强度</w:t>
            </w:r>
          </w:p>
        </w:tc>
        <w:tc>
          <w:tcPr>
            <w:tcW w:w="1054" w:type="pct"/>
            <w:noWrap w:val="0"/>
            <w:vAlign w:val="center"/>
          </w:tcPr>
          <w:p w14:paraId="64C9F360">
            <w:pPr>
              <w:autoSpaceDE w:val="0"/>
              <w:autoSpaceDN w:val="0"/>
              <w:adjustRightInd w:val="0"/>
              <w:spacing w:line="300" w:lineRule="exact"/>
              <w:jc w:val="center"/>
              <w:rPr>
                <w:color w:val="auto"/>
                <w:szCs w:val="21"/>
              </w:rPr>
            </w:pPr>
            <w:r>
              <w:rPr>
                <w:color w:val="auto"/>
              </w:rPr>
              <w:t>GB/T 37608</w:t>
            </w:r>
            <w:r>
              <w:rPr>
                <w:color w:val="auto"/>
                <w:lang w:val="de-DE"/>
              </w:rPr>
              <w:t>—</w:t>
            </w:r>
            <w:r>
              <w:rPr>
                <w:color w:val="auto"/>
              </w:rPr>
              <w:t>2019</w:t>
            </w:r>
          </w:p>
        </w:tc>
        <w:tc>
          <w:tcPr>
            <w:tcW w:w="2071" w:type="pct"/>
            <w:noWrap w:val="0"/>
            <w:vAlign w:val="center"/>
          </w:tcPr>
          <w:p w14:paraId="4A6408C3">
            <w:pPr>
              <w:autoSpaceDE w:val="0"/>
              <w:autoSpaceDN w:val="0"/>
              <w:adjustRightInd w:val="0"/>
              <w:spacing w:line="300" w:lineRule="exact"/>
              <w:jc w:val="center"/>
              <w:rPr>
                <w:color w:val="auto"/>
                <w:kern w:val="0"/>
                <w:szCs w:val="21"/>
              </w:rPr>
            </w:pPr>
            <w:r>
              <w:rPr>
                <w:color w:val="auto"/>
                <w:szCs w:val="21"/>
              </w:rPr>
              <w:t>GB/T 37608</w:t>
            </w:r>
            <w:r>
              <w:rPr>
                <w:color w:val="auto"/>
                <w:szCs w:val="21"/>
                <w:lang w:val="de-DE"/>
              </w:rPr>
              <w:t>—</w:t>
            </w:r>
            <w:r>
              <w:rPr>
                <w:color w:val="auto"/>
                <w:szCs w:val="21"/>
              </w:rPr>
              <w:t>2019</w:t>
            </w:r>
          </w:p>
          <w:p w14:paraId="119070FE">
            <w:pPr>
              <w:autoSpaceDE w:val="0"/>
              <w:autoSpaceDN w:val="0"/>
              <w:adjustRightInd w:val="0"/>
              <w:spacing w:line="300" w:lineRule="exact"/>
              <w:jc w:val="center"/>
              <w:rPr>
                <w:color w:val="auto"/>
                <w:kern w:val="0"/>
                <w:szCs w:val="21"/>
              </w:rPr>
            </w:pPr>
            <w:r>
              <w:rPr>
                <w:color w:val="auto"/>
                <w:kern w:val="0"/>
                <w:szCs w:val="21"/>
              </w:rPr>
              <w:t xml:space="preserve">GB/T </w:t>
            </w:r>
            <w:r>
              <w:rPr>
                <w:rFonts w:hint="eastAsia"/>
                <w:color w:val="auto"/>
                <w:kern w:val="0"/>
                <w:szCs w:val="21"/>
              </w:rPr>
              <w:t>10004</w:t>
            </w:r>
            <w:r>
              <w:rPr>
                <w:color w:val="auto"/>
                <w:kern w:val="0"/>
                <w:szCs w:val="21"/>
              </w:rPr>
              <w:t>—20</w:t>
            </w:r>
            <w:r>
              <w:rPr>
                <w:rFonts w:hint="eastAsia"/>
                <w:color w:val="auto"/>
                <w:kern w:val="0"/>
                <w:szCs w:val="21"/>
              </w:rPr>
              <w:t>08</w:t>
            </w:r>
          </w:p>
        </w:tc>
      </w:tr>
      <w:tr w14:paraId="28E34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0E0CD716">
            <w:pPr>
              <w:snapToGrid w:val="0"/>
              <w:spacing w:line="440" w:lineRule="exact"/>
              <w:jc w:val="center"/>
              <w:rPr>
                <w:rFonts w:hint="eastAsia"/>
                <w:color w:val="auto"/>
                <w:szCs w:val="21"/>
              </w:rPr>
            </w:pPr>
            <w:r>
              <w:rPr>
                <w:rFonts w:hint="eastAsia"/>
                <w:color w:val="auto"/>
                <w:szCs w:val="21"/>
              </w:rPr>
              <w:t>3</w:t>
            </w:r>
          </w:p>
        </w:tc>
        <w:tc>
          <w:tcPr>
            <w:tcW w:w="1449" w:type="pct"/>
            <w:noWrap w:val="0"/>
            <w:vAlign w:val="center"/>
          </w:tcPr>
          <w:p w14:paraId="3BC398CA">
            <w:pPr>
              <w:autoSpaceDE w:val="0"/>
              <w:autoSpaceDN w:val="0"/>
              <w:adjustRightInd w:val="0"/>
              <w:jc w:val="center"/>
              <w:rPr>
                <w:color w:val="auto"/>
                <w:kern w:val="0"/>
                <w:szCs w:val="21"/>
              </w:rPr>
            </w:pPr>
            <w:r>
              <w:rPr>
                <w:rFonts w:hint="eastAsia"/>
                <w:color w:val="auto"/>
                <w:kern w:val="0"/>
                <w:szCs w:val="21"/>
              </w:rPr>
              <w:t>穿刺后导热系数</w:t>
            </w:r>
            <w:r>
              <w:rPr>
                <w:color w:val="auto"/>
              </w:rPr>
              <w:t>［平均温度（25±2）℃］</w:t>
            </w:r>
          </w:p>
        </w:tc>
        <w:tc>
          <w:tcPr>
            <w:tcW w:w="1054" w:type="pct"/>
            <w:noWrap w:val="0"/>
            <w:vAlign w:val="center"/>
          </w:tcPr>
          <w:p w14:paraId="33B1DB27">
            <w:pPr>
              <w:autoSpaceDE w:val="0"/>
              <w:autoSpaceDN w:val="0"/>
              <w:adjustRightInd w:val="0"/>
              <w:spacing w:line="300" w:lineRule="exact"/>
              <w:jc w:val="center"/>
              <w:rPr>
                <w:color w:val="auto"/>
                <w:szCs w:val="21"/>
              </w:rPr>
            </w:pPr>
            <w:r>
              <w:rPr>
                <w:color w:val="auto"/>
              </w:rPr>
              <w:t>GB/T 37608</w:t>
            </w:r>
            <w:r>
              <w:rPr>
                <w:color w:val="auto"/>
                <w:lang w:val="de-DE"/>
              </w:rPr>
              <w:t>—</w:t>
            </w:r>
            <w:r>
              <w:rPr>
                <w:color w:val="auto"/>
              </w:rPr>
              <w:t>2019</w:t>
            </w:r>
          </w:p>
        </w:tc>
        <w:tc>
          <w:tcPr>
            <w:tcW w:w="2071" w:type="pct"/>
            <w:noWrap w:val="0"/>
            <w:vAlign w:val="center"/>
          </w:tcPr>
          <w:p w14:paraId="7893F01B">
            <w:pPr>
              <w:autoSpaceDE w:val="0"/>
              <w:autoSpaceDN w:val="0"/>
              <w:adjustRightInd w:val="0"/>
              <w:spacing w:line="300" w:lineRule="exact"/>
              <w:jc w:val="center"/>
              <w:rPr>
                <w:color w:val="auto"/>
                <w:szCs w:val="21"/>
              </w:rPr>
            </w:pPr>
            <w:r>
              <w:rPr>
                <w:color w:val="auto"/>
                <w:szCs w:val="21"/>
              </w:rPr>
              <w:t>GB/T 37608</w:t>
            </w:r>
            <w:r>
              <w:rPr>
                <w:color w:val="auto"/>
                <w:szCs w:val="21"/>
                <w:lang w:val="de-DE"/>
              </w:rPr>
              <w:t>—</w:t>
            </w:r>
            <w:r>
              <w:rPr>
                <w:color w:val="auto"/>
                <w:szCs w:val="21"/>
              </w:rPr>
              <w:t>2019</w:t>
            </w:r>
          </w:p>
          <w:p w14:paraId="4FE407E8">
            <w:pPr>
              <w:autoSpaceDE w:val="0"/>
              <w:autoSpaceDN w:val="0"/>
              <w:adjustRightInd w:val="0"/>
              <w:spacing w:line="300" w:lineRule="exact"/>
              <w:jc w:val="center"/>
              <w:rPr>
                <w:color w:val="auto"/>
                <w:kern w:val="0"/>
                <w:szCs w:val="21"/>
              </w:rPr>
            </w:pPr>
            <w:r>
              <w:rPr>
                <w:color w:val="auto"/>
                <w:szCs w:val="21"/>
              </w:rPr>
              <w:t xml:space="preserve">GB/T </w:t>
            </w:r>
            <w:r>
              <w:rPr>
                <w:rFonts w:hint="eastAsia"/>
                <w:color w:val="auto"/>
                <w:szCs w:val="21"/>
              </w:rPr>
              <w:t>10294</w:t>
            </w:r>
            <w:r>
              <w:rPr>
                <w:color w:val="auto"/>
                <w:szCs w:val="21"/>
                <w:lang w:val="de-DE"/>
              </w:rPr>
              <w:t>—</w:t>
            </w:r>
            <w:r>
              <w:rPr>
                <w:color w:val="auto"/>
                <w:szCs w:val="21"/>
              </w:rPr>
              <w:t>20</w:t>
            </w:r>
            <w:r>
              <w:rPr>
                <w:rFonts w:hint="eastAsia"/>
                <w:color w:val="auto"/>
                <w:szCs w:val="21"/>
              </w:rPr>
              <w:t>08</w:t>
            </w:r>
          </w:p>
          <w:p w14:paraId="556B5BEC">
            <w:pPr>
              <w:autoSpaceDE w:val="0"/>
              <w:autoSpaceDN w:val="0"/>
              <w:adjustRightInd w:val="0"/>
              <w:spacing w:line="300" w:lineRule="exact"/>
              <w:jc w:val="center"/>
              <w:rPr>
                <w:color w:val="auto"/>
                <w:szCs w:val="21"/>
              </w:rPr>
            </w:pPr>
            <w:r>
              <w:rPr>
                <w:color w:val="auto"/>
                <w:kern w:val="0"/>
                <w:szCs w:val="21"/>
              </w:rPr>
              <w:t>GB/T 10295</w:t>
            </w:r>
            <w:r>
              <w:rPr>
                <w:color w:val="auto"/>
                <w:szCs w:val="21"/>
                <w:lang w:val="de-DE"/>
              </w:rPr>
              <w:t>—</w:t>
            </w:r>
            <w:r>
              <w:rPr>
                <w:color w:val="auto"/>
                <w:kern w:val="0"/>
                <w:szCs w:val="21"/>
              </w:rPr>
              <w:t>2008</w:t>
            </w:r>
          </w:p>
        </w:tc>
      </w:tr>
      <w:tr w14:paraId="2111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17A960FB">
            <w:pPr>
              <w:snapToGrid w:val="0"/>
              <w:spacing w:line="440" w:lineRule="exact"/>
              <w:jc w:val="center"/>
              <w:rPr>
                <w:rFonts w:hint="eastAsia"/>
                <w:color w:val="auto"/>
                <w:szCs w:val="21"/>
              </w:rPr>
            </w:pPr>
            <w:r>
              <w:rPr>
                <w:rFonts w:hint="eastAsia"/>
                <w:color w:val="auto"/>
                <w:szCs w:val="21"/>
              </w:rPr>
              <w:t>4</w:t>
            </w:r>
          </w:p>
        </w:tc>
        <w:tc>
          <w:tcPr>
            <w:tcW w:w="1449" w:type="pct"/>
            <w:noWrap w:val="0"/>
            <w:vAlign w:val="center"/>
          </w:tcPr>
          <w:p w14:paraId="37C0BA6F">
            <w:pPr>
              <w:autoSpaceDE w:val="0"/>
              <w:autoSpaceDN w:val="0"/>
              <w:adjustRightInd w:val="0"/>
              <w:jc w:val="center"/>
              <w:rPr>
                <w:color w:val="auto"/>
                <w:kern w:val="0"/>
                <w:szCs w:val="21"/>
              </w:rPr>
            </w:pPr>
            <w:r>
              <w:rPr>
                <w:rFonts w:hint="eastAsia"/>
                <w:color w:val="auto"/>
                <w:kern w:val="0"/>
                <w:szCs w:val="21"/>
              </w:rPr>
              <w:t>垂直于表面抗拉强度</w:t>
            </w:r>
          </w:p>
        </w:tc>
        <w:tc>
          <w:tcPr>
            <w:tcW w:w="1054" w:type="pct"/>
            <w:noWrap w:val="0"/>
            <w:vAlign w:val="center"/>
          </w:tcPr>
          <w:p w14:paraId="61ADE0EB">
            <w:pPr>
              <w:autoSpaceDE w:val="0"/>
              <w:autoSpaceDN w:val="0"/>
              <w:adjustRightInd w:val="0"/>
              <w:spacing w:line="300" w:lineRule="exact"/>
              <w:jc w:val="center"/>
              <w:rPr>
                <w:color w:val="auto"/>
                <w:szCs w:val="21"/>
              </w:rPr>
            </w:pPr>
            <w:r>
              <w:rPr>
                <w:color w:val="auto"/>
              </w:rPr>
              <w:t>GB/T 37608</w:t>
            </w:r>
            <w:r>
              <w:rPr>
                <w:color w:val="auto"/>
                <w:lang w:val="de-DE"/>
              </w:rPr>
              <w:t>—</w:t>
            </w:r>
            <w:r>
              <w:rPr>
                <w:color w:val="auto"/>
              </w:rPr>
              <w:t>2019</w:t>
            </w:r>
          </w:p>
        </w:tc>
        <w:tc>
          <w:tcPr>
            <w:tcW w:w="2071" w:type="pct"/>
            <w:noWrap w:val="0"/>
            <w:vAlign w:val="center"/>
          </w:tcPr>
          <w:p w14:paraId="2FC2810C">
            <w:pPr>
              <w:autoSpaceDE w:val="0"/>
              <w:autoSpaceDN w:val="0"/>
              <w:adjustRightInd w:val="0"/>
              <w:spacing w:line="300" w:lineRule="exact"/>
              <w:jc w:val="center"/>
              <w:rPr>
                <w:color w:val="auto"/>
                <w:kern w:val="0"/>
                <w:szCs w:val="21"/>
              </w:rPr>
            </w:pPr>
            <w:r>
              <w:rPr>
                <w:color w:val="auto"/>
                <w:szCs w:val="21"/>
              </w:rPr>
              <w:t>GB/T 37608</w:t>
            </w:r>
            <w:r>
              <w:rPr>
                <w:color w:val="auto"/>
                <w:szCs w:val="21"/>
                <w:lang w:val="de-DE"/>
              </w:rPr>
              <w:t>—</w:t>
            </w:r>
            <w:r>
              <w:rPr>
                <w:color w:val="auto"/>
                <w:szCs w:val="21"/>
              </w:rPr>
              <w:t>2019</w:t>
            </w:r>
          </w:p>
          <w:p w14:paraId="1E44EECB">
            <w:pPr>
              <w:autoSpaceDE w:val="0"/>
              <w:autoSpaceDN w:val="0"/>
              <w:adjustRightInd w:val="0"/>
              <w:spacing w:line="300" w:lineRule="exact"/>
              <w:jc w:val="center"/>
              <w:rPr>
                <w:color w:val="auto"/>
                <w:kern w:val="0"/>
                <w:szCs w:val="21"/>
              </w:rPr>
            </w:pPr>
            <w:r>
              <w:rPr>
                <w:color w:val="auto"/>
                <w:kern w:val="0"/>
                <w:szCs w:val="21"/>
              </w:rPr>
              <w:t xml:space="preserve">GB/T </w:t>
            </w:r>
            <w:r>
              <w:rPr>
                <w:rFonts w:hint="eastAsia"/>
                <w:color w:val="auto"/>
                <w:kern w:val="0"/>
                <w:szCs w:val="21"/>
              </w:rPr>
              <w:t>30804</w:t>
            </w:r>
            <w:r>
              <w:rPr>
                <w:color w:val="auto"/>
                <w:kern w:val="0"/>
                <w:szCs w:val="21"/>
              </w:rPr>
              <w:t>—20</w:t>
            </w:r>
            <w:r>
              <w:rPr>
                <w:rFonts w:hint="eastAsia"/>
                <w:color w:val="auto"/>
                <w:kern w:val="0"/>
                <w:szCs w:val="21"/>
              </w:rPr>
              <w:t>14</w:t>
            </w:r>
          </w:p>
        </w:tc>
      </w:tr>
      <w:tr w14:paraId="67772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18CAFE44">
            <w:pPr>
              <w:snapToGrid w:val="0"/>
              <w:spacing w:line="440" w:lineRule="exact"/>
              <w:jc w:val="center"/>
              <w:rPr>
                <w:rFonts w:hint="eastAsia"/>
                <w:color w:val="auto"/>
                <w:szCs w:val="21"/>
              </w:rPr>
            </w:pPr>
            <w:r>
              <w:rPr>
                <w:rFonts w:hint="eastAsia"/>
                <w:color w:val="auto"/>
                <w:szCs w:val="21"/>
              </w:rPr>
              <w:t>5</w:t>
            </w:r>
          </w:p>
        </w:tc>
        <w:tc>
          <w:tcPr>
            <w:tcW w:w="1449" w:type="pct"/>
            <w:noWrap w:val="0"/>
            <w:vAlign w:val="center"/>
          </w:tcPr>
          <w:p w14:paraId="5CD44DB7">
            <w:pPr>
              <w:autoSpaceDE w:val="0"/>
              <w:autoSpaceDN w:val="0"/>
              <w:adjustRightInd w:val="0"/>
              <w:jc w:val="center"/>
              <w:rPr>
                <w:rFonts w:hint="default" w:eastAsia="宋体"/>
                <w:color w:val="auto"/>
                <w:kern w:val="0"/>
                <w:szCs w:val="21"/>
                <w:lang w:val="en-US" w:eastAsia="zh-CN"/>
              </w:rPr>
            </w:pPr>
            <w:r>
              <w:rPr>
                <w:color w:val="auto"/>
                <w:szCs w:val="21"/>
              </w:rPr>
              <w:t>燃烧性能等级</w:t>
            </w:r>
            <w:r>
              <w:rPr>
                <w:rFonts w:hint="eastAsia"/>
                <w:color w:val="auto"/>
                <w:szCs w:val="21"/>
                <w:lang w:eastAsia="zh-CN"/>
              </w:rPr>
              <w:t>（</w:t>
            </w:r>
            <w:r>
              <w:rPr>
                <w:color w:val="auto"/>
                <w:szCs w:val="21"/>
              </w:rPr>
              <w:t>燃烧性能等级</w:t>
            </w:r>
            <w:r>
              <w:rPr>
                <w:rFonts w:hint="eastAsia"/>
                <w:color w:val="auto"/>
                <w:szCs w:val="21"/>
                <w:lang w:val="en-US" w:eastAsia="zh-CN"/>
              </w:rPr>
              <w:t>要求）</w:t>
            </w:r>
          </w:p>
        </w:tc>
        <w:tc>
          <w:tcPr>
            <w:tcW w:w="1054" w:type="pct"/>
            <w:noWrap w:val="0"/>
            <w:vAlign w:val="center"/>
          </w:tcPr>
          <w:p w14:paraId="7AD68EDB">
            <w:pPr>
              <w:autoSpaceDE w:val="0"/>
              <w:autoSpaceDN w:val="0"/>
              <w:adjustRightInd w:val="0"/>
              <w:spacing w:line="300" w:lineRule="exact"/>
              <w:jc w:val="center"/>
              <w:rPr>
                <w:rFonts w:hint="eastAsia" w:eastAsia="宋体"/>
                <w:color w:val="auto"/>
                <w:kern w:val="0"/>
                <w:szCs w:val="21"/>
                <w:lang w:eastAsia="zh-CN"/>
              </w:rPr>
            </w:pPr>
            <w:r>
              <w:rPr>
                <w:color w:val="auto"/>
              </w:rPr>
              <w:t>GB 8624—2012</w:t>
            </w:r>
            <w:r>
              <w:rPr>
                <w:rFonts w:hint="eastAsia"/>
                <w:color w:val="auto"/>
                <w:lang w:eastAsia="zh-CN"/>
              </w:rPr>
              <w:t>（</w:t>
            </w:r>
            <w:r>
              <w:rPr>
                <w:color w:val="auto"/>
              </w:rPr>
              <w:t>GB 46520—2025</w:t>
            </w:r>
            <w:r>
              <w:rPr>
                <w:rFonts w:hint="eastAsia"/>
                <w:color w:val="auto"/>
                <w:lang w:eastAsia="zh-CN"/>
              </w:rPr>
              <w:t>）</w:t>
            </w:r>
          </w:p>
        </w:tc>
        <w:tc>
          <w:tcPr>
            <w:tcW w:w="2071" w:type="pct"/>
            <w:noWrap w:val="0"/>
            <w:vAlign w:val="center"/>
          </w:tcPr>
          <w:p w14:paraId="57F45534">
            <w:pPr>
              <w:autoSpaceDE w:val="0"/>
              <w:autoSpaceDN w:val="0"/>
              <w:adjustRightInd w:val="0"/>
              <w:spacing w:line="300" w:lineRule="exact"/>
              <w:jc w:val="center"/>
              <w:rPr>
                <w:color w:val="auto"/>
                <w:kern w:val="0"/>
                <w:szCs w:val="21"/>
              </w:rPr>
            </w:pPr>
            <w:r>
              <w:rPr>
                <w:color w:val="auto"/>
                <w:kern w:val="0"/>
                <w:szCs w:val="21"/>
              </w:rPr>
              <w:t>GB 8624—2012</w:t>
            </w:r>
          </w:p>
          <w:p w14:paraId="7C14BE42">
            <w:pPr>
              <w:autoSpaceDE w:val="0"/>
              <w:autoSpaceDN w:val="0"/>
              <w:adjustRightInd w:val="0"/>
              <w:spacing w:line="300" w:lineRule="exact"/>
              <w:jc w:val="center"/>
              <w:rPr>
                <w:color w:val="auto"/>
                <w:kern w:val="0"/>
                <w:szCs w:val="21"/>
              </w:rPr>
            </w:pPr>
            <w:r>
              <w:rPr>
                <w:rFonts w:hint="eastAsia"/>
                <w:color w:val="auto"/>
                <w:kern w:val="0"/>
                <w:szCs w:val="21"/>
              </w:rPr>
              <w:t>GB/</w:t>
            </w:r>
            <w:r>
              <w:rPr>
                <w:color w:val="auto"/>
                <w:kern w:val="0"/>
                <w:szCs w:val="21"/>
              </w:rPr>
              <w:t>T 5464—2010或GB/T5464—2026</w:t>
            </w:r>
          </w:p>
          <w:p w14:paraId="04D37CE9">
            <w:pPr>
              <w:autoSpaceDE w:val="0"/>
              <w:autoSpaceDN w:val="0"/>
              <w:adjustRightInd w:val="0"/>
              <w:spacing w:line="300" w:lineRule="exact"/>
              <w:jc w:val="center"/>
              <w:rPr>
                <w:color w:val="auto"/>
                <w:kern w:val="0"/>
                <w:szCs w:val="21"/>
              </w:rPr>
            </w:pPr>
            <w:r>
              <w:rPr>
                <w:color w:val="auto"/>
                <w:kern w:val="0"/>
                <w:szCs w:val="21"/>
              </w:rPr>
              <w:t>GB/T 14402—2007或GB/T 14402—2026</w:t>
            </w:r>
          </w:p>
          <w:p w14:paraId="3DFF35F9">
            <w:pPr>
              <w:snapToGrid w:val="0"/>
              <w:jc w:val="center"/>
              <w:rPr>
                <w:color w:val="auto"/>
                <w:szCs w:val="21"/>
              </w:rPr>
            </w:pPr>
            <w:r>
              <w:rPr>
                <w:color w:val="auto"/>
                <w:szCs w:val="21"/>
              </w:rPr>
              <w:t>GB/T 20284—2006或</w:t>
            </w:r>
            <w:r>
              <w:rPr>
                <w:color w:val="auto"/>
                <w:szCs w:val="21"/>
                <w:lang w:val="de-DE"/>
              </w:rPr>
              <w:t>GB/T 20284—20</w:t>
            </w:r>
            <w:r>
              <w:rPr>
                <w:rFonts w:hint="eastAsia"/>
                <w:color w:val="auto"/>
                <w:szCs w:val="21"/>
              </w:rPr>
              <w:t>2</w:t>
            </w:r>
            <w:r>
              <w:rPr>
                <w:color w:val="auto"/>
                <w:szCs w:val="21"/>
                <w:lang w:val="de-DE"/>
              </w:rPr>
              <w:t>6</w:t>
            </w:r>
          </w:p>
        </w:tc>
      </w:tr>
      <w:tr w14:paraId="53518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noWrap w:val="0"/>
            <w:vAlign w:val="center"/>
          </w:tcPr>
          <w:p w14:paraId="4DA1287C">
            <w:pPr>
              <w:snapToGrid w:val="0"/>
              <w:spacing w:line="440" w:lineRule="exact"/>
              <w:jc w:val="center"/>
              <w:rPr>
                <w:rFonts w:hint="eastAsia"/>
                <w:color w:val="auto"/>
                <w:szCs w:val="21"/>
              </w:rPr>
            </w:pPr>
            <w:r>
              <w:rPr>
                <w:rFonts w:hint="eastAsia"/>
                <w:color w:val="auto"/>
                <w:szCs w:val="21"/>
              </w:rPr>
              <w:t>6</w:t>
            </w:r>
          </w:p>
        </w:tc>
        <w:tc>
          <w:tcPr>
            <w:tcW w:w="1449" w:type="pct"/>
            <w:noWrap w:val="0"/>
            <w:vAlign w:val="center"/>
          </w:tcPr>
          <w:p w14:paraId="1C3DEBC5">
            <w:pPr>
              <w:autoSpaceDE w:val="0"/>
              <w:autoSpaceDN w:val="0"/>
              <w:adjustRightInd w:val="0"/>
              <w:jc w:val="center"/>
              <w:rPr>
                <w:rFonts w:hint="eastAsia" w:eastAsia="宋体"/>
                <w:color w:val="auto"/>
                <w:kern w:val="0"/>
                <w:szCs w:val="21"/>
                <w:lang w:eastAsia="zh-CN"/>
              </w:rPr>
            </w:pPr>
            <w:r>
              <w:rPr>
                <w:rFonts w:hint="eastAsia"/>
                <w:color w:val="auto"/>
                <w:kern w:val="0"/>
                <w:szCs w:val="21"/>
                <w:lang w:val="en-US" w:eastAsia="zh-CN"/>
              </w:rPr>
              <w:t>标识（</w:t>
            </w:r>
            <w:r>
              <w:rPr>
                <w:rFonts w:hint="eastAsia"/>
                <w:color w:val="auto"/>
                <w:kern w:val="0"/>
                <w:szCs w:val="21"/>
              </w:rPr>
              <w:t>标志</w:t>
            </w:r>
            <w:r>
              <w:rPr>
                <w:rFonts w:hint="eastAsia"/>
                <w:color w:val="auto"/>
                <w:kern w:val="0"/>
                <w:szCs w:val="21"/>
                <w:lang w:eastAsia="zh-CN"/>
              </w:rPr>
              <w:t>）</w:t>
            </w:r>
          </w:p>
        </w:tc>
        <w:tc>
          <w:tcPr>
            <w:tcW w:w="1054" w:type="pct"/>
            <w:noWrap w:val="0"/>
            <w:vAlign w:val="center"/>
          </w:tcPr>
          <w:p w14:paraId="7C410AB9">
            <w:pPr>
              <w:autoSpaceDE w:val="0"/>
              <w:autoSpaceDN w:val="0"/>
              <w:adjustRightInd w:val="0"/>
              <w:spacing w:line="300" w:lineRule="exact"/>
              <w:jc w:val="center"/>
              <w:rPr>
                <w:rFonts w:hint="eastAsia" w:eastAsia="宋体"/>
                <w:color w:val="auto"/>
                <w:szCs w:val="21"/>
                <w:lang w:eastAsia="zh-CN"/>
              </w:rPr>
            </w:pPr>
            <w:r>
              <w:rPr>
                <w:color w:val="auto"/>
              </w:rPr>
              <w:t>GB 46520</w:t>
            </w:r>
            <w:r>
              <w:rPr>
                <w:color w:val="auto"/>
                <w:lang w:val="de-DE"/>
              </w:rPr>
              <w:t>—</w:t>
            </w:r>
            <w:r>
              <w:rPr>
                <w:color w:val="auto"/>
              </w:rPr>
              <w:t>2025</w:t>
            </w:r>
            <w:r>
              <w:rPr>
                <w:rFonts w:hint="eastAsia"/>
                <w:color w:val="auto"/>
                <w:lang w:eastAsia="zh-CN"/>
              </w:rPr>
              <w:t>（</w:t>
            </w:r>
            <w:r>
              <w:rPr>
                <w:color w:val="auto"/>
              </w:rPr>
              <w:t>GB/T 37608</w:t>
            </w:r>
            <w:r>
              <w:rPr>
                <w:color w:val="auto"/>
                <w:lang w:val="de-DE"/>
              </w:rPr>
              <w:t>—</w:t>
            </w:r>
            <w:r>
              <w:rPr>
                <w:color w:val="auto"/>
              </w:rPr>
              <w:t>2019</w:t>
            </w:r>
            <w:r>
              <w:rPr>
                <w:rFonts w:hint="eastAsia"/>
                <w:color w:val="auto"/>
                <w:lang w:eastAsia="zh-CN"/>
              </w:rPr>
              <w:t>）</w:t>
            </w:r>
          </w:p>
        </w:tc>
        <w:tc>
          <w:tcPr>
            <w:tcW w:w="2071" w:type="pct"/>
            <w:noWrap w:val="0"/>
            <w:vAlign w:val="center"/>
          </w:tcPr>
          <w:p w14:paraId="3ECE761C">
            <w:pPr>
              <w:autoSpaceDE w:val="0"/>
              <w:autoSpaceDN w:val="0"/>
              <w:adjustRightInd w:val="0"/>
              <w:spacing w:line="300" w:lineRule="exact"/>
              <w:jc w:val="center"/>
              <w:rPr>
                <w:color w:val="auto"/>
                <w:kern w:val="0"/>
                <w:szCs w:val="21"/>
              </w:rPr>
            </w:pPr>
            <w:r>
              <w:rPr>
                <w:color w:val="auto"/>
              </w:rPr>
              <w:t>GB 46520</w:t>
            </w:r>
            <w:r>
              <w:rPr>
                <w:color w:val="auto"/>
                <w:lang w:val="de-DE"/>
              </w:rPr>
              <w:t>—</w:t>
            </w:r>
            <w:r>
              <w:rPr>
                <w:color w:val="auto"/>
              </w:rPr>
              <w:t>2025</w:t>
            </w:r>
            <w:r>
              <w:rPr>
                <w:rFonts w:hint="eastAsia"/>
                <w:color w:val="auto"/>
                <w:lang w:eastAsia="zh-CN"/>
              </w:rPr>
              <w:t>（</w:t>
            </w:r>
            <w:r>
              <w:rPr>
                <w:color w:val="auto"/>
              </w:rPr>
              <w:t>GB/T 37608</w:t>
            </w:r>
            <w:r>
              <w:rPr>
                <w:color w:val="auto"/>
                <w:lang w:val="de-DE"/>
              </w:rPr>
              <w:t>—</w:t>
            </w:r>
            <w:r>
              <w:rPr>
                <w:color w:val="auto"/>
              </w:rPr>
              <w:t>2019</w:t>
            </w:r>
            <w:r>
              <w:rPr>
                <w:rFonts w:hint="eastAsia"/>
                <w:color w:val="auto"/>
                <w:lang w:eastAsia="zh-CN"/>
              </w:rPr>
              <w:t>）</w:t>
            </w:r>
          </w:p>
        </w:tc>
      </w:tr>
    </w:tbl>
    <w:p w14:paraId="6FDF28C7">
      <w:pPr>
        <w:adjustRightInd w:val="0"/>
        <w:snapToGrid w:val="0"/>
        <w:ind w:firstLine="420" w:firstLineChars="200"/>
        <w:rPr>
          <w:color w:val="auto"/>
          <w:szCs w:val="21"/>
        </w:rPr>
      </w:pPr>
    </w:p>
    <w:p w14:paraId="6CB0A7D5">
      <w:pPr>
        <w:adjustRightInd w:val="0"/>
        <w:snapToGrid w:val="0"/>
        <w:spacing w:line="440" w:lineRule="exact"/>
        <w:ind w:firstLine="420" w:firstLineChars="200"/>
        <w:rPr>
          <w:color w:val="auto"/>
          <w:szCs w:val="21"/>
          <w:highlight w:val="yellow"/>
        </w:rPr>
      </w:pPr>
      <w:r>
        <w:rPr>
          <w:color w:val="auto"/>
          <w:szCs w:val="21"/>
        </w:rPr>
        <w:t>执行企业标准、团体标准、地方标准的产品，检验项目参照上述内容执行。</w:t>
      </w:r>
    </w:p>
    <w:p w14:paraId="528B85A0">
      <w:pPr>
        <w:snapToGrid w:val="0"/>
        <w:ind w:firstLine="359" w:firstLineChars="171"/>
        <w:rPr>
          <w:color w:val="auto"/>
          <w:szCs w:val="21"/>
        </w:rPr>
      </w:pPr>
    </w:p>
    <w:p w14:paraId="5FD711FD">
      <w:pPr>
        <w:spacing w:line="360" w:lineRule="auto"/>
        <w:rPr>
          <w:rFonts w:eastAsia="黑体"/>
          <w:color w:val="auto"/>
          <w:szCs w:val="21"/>
        </w:rPr>
      </w:pPr>
      <w:r>
        <w:rPr>
          <w:rFonts w:eastAsia="黑体"/>
          <w:color w:val="auto"/>
          <w:szCs w:val="21"/>
        </w:rPr>
        <w:t>3 判定规则</w:t>
      </w:r>
    </w:p>
    <w:p w14:paraId="3A2C5F4D">
      <w:pPr>
        <w:snapToGrid w:val="0"/>
        <w:spacing w:line="440" w:lineRule="exact"/>
        <w:rPr>
          <w:color w:val="auto"/>
          <w:szCs w:val="21"/>
        </w:rPr>
      </w:pPr>
      <w:r>
        <w:rPr>
          <w:color w:val="auto"/>
          <w:szCs w:val="21"/>
        </w:rPr>
        <w:t>3.1依据标准</w:t>
      </w:r>
    </w:p>
    <w:p w14:paraId="194E02CA">
      <w:pPr>
        <w:spacing w:line="440" w:lineRule="exact"/>
        <w:ind w:right="142" w:firstLine="420"/>
        <w:rPr>
          <w:color w:val="auto"/>
          <w:szCs w:val="21"/>
        </w:rPr>
      </w:pPr>
      <w:r>
        <w:rPr>
          <w:rFonts w:hint="eastAsia"/>
          <w:color w:val="auto"/>
          <w:szCs w:val="21"/>
        </w:rPr>
        <w:t>GB 8624</w:t>
      </w:r>
      <w:r>
        <w:rPr>
          <w:color w:val="auto"/>
          <w:szCs w:val="21"/>
        </w:rPr>
        <w:t>—</w:t>
      </w:r>
      <w:r>
        <w:rPr>
          <w:rFonts w:hint="eastAsia"/>
          <w:color w:val="auto"/>
          <w:szCs w:val="21"/>
        </w:rPr>
        <w:t>2012 建筑材料及制品燃烧性能分级</w:t>
      </w:r>
    </w:p>
    <w:p w14:paraId="486D5E70">
      <w:pPr>
        <w:spacing w:line="440" w:lineRule="exact"/>
        <w:ind w:right="142" w:firstLine="420"/>
        <w:rPr>
          <w:rFonts w:hint="eastAsia"/>
          <w:color w:val="auto"/>
          <w:szCs w:val="21"/>
        </w:rPr>
      </w:pPr>
      <w:r>
        <w:rPr>
          <w:color w:val="auto"/>
          <w:szCs w:val="21"/>
        </w:rPr>
        <w:t>GB 46520—2025建筑用绝热材料及制品燃烧性能安全技术规范</w:t>
      </w:r>
    </w:p>
    <w:p w14:paraId="77BB9ED2">
      <w:pPr>
        <w:spacing w:line="440" w:lineRule="exact"/>
        <w:ind w:right="142" w:firstLine="420"/>
        <w:rPr>
          <w:color w:val="auto"/>
          <w:szCs w:val="21"/>
        </w:rPr>
      </w:pPr>
      <w:r>
        <w:rPr>
          <w:color w:val="auto"/>
          <w:szCs w:val="21"/>
        </w:rPr>
        <w:t>GB/T 10801.1—2021 绝热用模塑聚苯乙烯泡沫塑料（EPS）</w:t>
      </w:r>
    </w:p>
    <w:p w14:paraId="1A8CE575">
      <w:pPr>
        <w:spacing w:line="440" w:lineRule="exact"/>
        <w:ind w:right="142" w:firstLine="420"/>
        <w:rPr>
          <w:color w:val="auto"/>
          <w:szCs w:val="21"/>
        </w:rPr>
      </w:pPr>
      <w:r>
        <w:rPr>
          <w:rFonts w:hint="eastAsia"/>
          <w:color w:val="auto"/>
          <w:szCs w:val="21"/>
        </w:rPr>
        <w:t>GB/T 10801.1</w:t>
      </w:r>
      <w:r>
        <w:rPr>
          <w:color w:val="auto"/>
          <w:szCs w:val="21"/>
        </w:rPr>
        <w:t>—</w:t>
      </w:r>
      <w:r>
        <w:rPr>
          <w:rFonts w:hint="eastAsia"/>
          <w:color w:val="auto"/>
          <w:szCs w:val="21"/>
        </w:rPr>
        <w:t xml:space="preserve">2025 </w:t>
      </w:r>
      <w:r>
        <w:rPr>
          <w:color w:val="auto"/>
          <w:szCs w:val="21"/>
        </w:rPr>
        <w:t>绝热用模塑聚苯乙烯泡沫塑料（EPS）</w:t>
      </w:r>
    </w:p>
    <w:p w14:paraId="46DDBE18">
      <w:pPr>
        <w:spacing w:line="440" w:lineRule="exact"/>
        <w:ind w:right="142" w:firstLine="420"/>
        <w:rPr>
          <w:color w:val="auto"/>
          <w:szCs w:val="21"/>
        </w:rPr>
      </w:pPr>
      <w:r>
        <w:rPr>
          <w:color w:val="auto"/>
          <w:szCs w:val="21"/>
        </w:rPr>
        <w:t>GB/T 10801.2—2018 绝热用挤塑聚苯乙烯泡沫塑料（XPS）</w:t>
      </w:r>
    </w:p>
    <w:p w14:paraId="65BFC77F">
      <w:pPr>
        <w:spacing w:line="440" w:lineRule="exact"/>
        <w:ind w:right="142" w:firstLine="420"/>
        <w:rPr>
          <w:color w:val="auto"/>
          <w:szCs w:val="21"/>
        </w:rPr>
      </w:pPr>
      <w:r>
        <w:rPr>
          <w:color w:val="auto"/>
          <w:szCs w:val="21"/>
        </w:rPr>
        <w:t>GB/T 10801.2—20</w:t>
      </w:r>
      <w:r>
        <w:rPr>
          <w:rFonts w:hint="eastAsia"/>
          <w:color w:val="auto"/>
          <w:szCs w:val="21"/>
        </w:rPr>
        <w:t>25</w:t>
      </w:r>
      <w:r>
        <w:rPr>
          <w:color w:val="auto"/>
          <w:szCs w:val="21"/>
        </w:rPr>
        <w:t xml:space="preserve"> 绝热用挤塑聚苯乙烯泡沫塑料（XPS）</w:t>
      </w:r>
    </w:p>
    <w:p w14:paraId="317FCFC5">
      <w:pPr>
        <w:spacing w:line="440" w:lineRule="exact"/>
        <w:ind w:right="142" w:firstLine="420"/>
        <w:rPr>
          <w:rFonts w:hint="eastAsia"/>
          <w:color w:val="auto"/>
          <w:kern w:val="0"/>
          <w:szCs w:val="21"/>
        </w:rPr>
      </w:pPr>
      <w:r>
        <w:rPr>
          <w:color w:val="auto"/>
          <w:kern w:val="0"/>
          <w:szCs w:val="21"/>
        </w:rPr>
        <w:t xml:space="preserve">GB/T </w:t>
      </w:r>
      <w:r>
        <w:rPr>
          <w:rFonts w:hint="eastAsia"/>
          <w:color w:val="auto"/>
          <w:kern w:val="0"/>
          <w:szCs w:val="21"/>
        </w:rPr>
        <w:t>17794</w:t>
      </w:r>
      <w:r>
        <w:rPr>
          <w:color w:val="auto"/>
          <w:szCs w:val="21"/>
        </w:rPr>
        <w:t>—</w:t>
      </w:r>
      <w:r>
        <w:rPr>
          <w:rFonts w:hint="eastAsia"/>
          <w:color w:val="auto"/>
          <w:kern w:val="0"/>
          <w:szCs w:val="21"/>
        </w:rPr>
        <w:t>2021柔性泡沫橡塑绝热制品</w:t>
      </w:r>
    </w:p>
    <w:p w14:paraId="60D63819">
      <w:pPr>
        <w:spacing w:line="440" w:lineRule="exact"/>
        <w:ind w:right="142" w:firstLine="420"/>
        <w:rPr>
          <w:rFonts w:hint="eastAsia"/>
          <w:color w:val="auto"/>
          <w:szCs w:val="21"/>
        </w:rPr>
      </w:pPr>
      <w:r>
        <w:rPr>
          <w:color w:val="auto"/>
          <w:szCs w:val="21"/>
        </w:rPr>
        <w:t>GB/T 17795—2019</w:t>
      </w:r>
      <w:r>
        <w:rPr>
          <w:rFonts w:hint="eastAsia"/>
          <w:color w:val="auto"/>
          <w:szCs w:val="21"/>
        </w:rPr>
        <w:t xml:space="preserve"> 建筑绝热用玻璃棉制品</w:t>
      </w:r>
    </w:p>
    <w:p w14:paraId="75585267">
      <w:pPr>
        <w:spacing w:line="440" w:lineRule="exact"/>
        <w:ind w:right="142" w:firstLine="420"/>
        <w:rPr>
          <w:color w:val="auto"/>
          <w:szCs w:val="21"/>
        </w:rPr>
      </w:pPr>
      <w:r>
        <w:rPr>
          <w:color w:val="auto"/>
          <w:szCs w:val="21"/>
        </w:rPr>
        <w:t>GB/T 19686—2015 建筑用岩棉绝热制品</w:t>
      </w:r>
    </w:p>
    <w:p w14:paraId="47A527DC">
      <w:pPr>
        <w:spacing w:line="440" w:lineRule="exact"/>
        <w:ind w:right="142" w:firstLine="420"/>
        <w:rPr>
          <w:rFonts w:hint="eastAsia"/>
          <w:color w:val="auto"/>
          <w:szCs w:val="21"/>
        </w:rPr>
      </w:pPr>
      <w:r>
        <w:rPr>
          <w:rFonts w:hint="eastAsia"/>
          <w:color w:val="auto"/>
          <w:szCs w:val="21"/>
        </w:rPr>
        <w:t>GB/T 21558</w:t>
      </w:r>
      <w:r>
        <w:rPr>
          <w:color w:val="auto"/>
          <w:szCs w:val="21"/>
        </w:rPr>
        <w:t>—</w:t>
      </w:r>
      <w:r>
        <w:rPr>
          <w:rFonts w:hint="eastAsia"/>
          <w:color w:val="auto"/>
          <w:szCs w:val="21"/>
        </w:rPr>
        <w:t>2008 建筑绝热用硬质聚氨酯泡沫塑料</w:t>
      </w:r>
    </w:p>
    <w:p w14:paraId="58641DCF">
      <w:pPr>
        <w:spacing w:line="440" w:lineRule="exact"/>
        <w:ind w:right="142" w:firstLine="420"/>
        <w:rPr>
          <w:color w:val="auto"/>
          <w:szCs w:val="21"/>
        </w:rPr>
      </w:pPr>
      <w:r>
        <w:rPr>
          <w:rFonts w:hint="eastAsia"/>
          <w:color w:val="auto"/>
          <w:szCs w:val="21"/>
        </w:rPr>
        <w:t>GB/T 21558</w:t>
      </w:r>
      <w:r>
        <w:rPr>
          <w:color w:val="auto"/>
          <w:szCs w:val="21"/>
          <w:lang w:val="de-DE"/>
        </w:rPr>
        <w:t>—</w:t>
      </w:r>
      <w:r>
        <w:rPr>
          <w:rFonts w:hint="eastAsia"/>
          <w:color w:val="auto"/>
          <w:szCs w:val="21"/>
        </w:rPr>
        <w:t>2025 建筑绝热用硬质聚氨酯泡沫塑料</w:t>
      </w:r>
    </w:p>
    <w:p w14:paraId="0132943A">
      <w:pPr>
        <w:spacing w:line="440" w:lineRule="exact"/>
        <w:ind w:right="142" w:firstLine="420"/>
        <w:rPr>
          <w:rFonts w:hint="eastAsia"/>
          <w:color w:val="auto"/>
          <w:kern w:val="0"/>
          <w:szCs w:val="21"/>
        </w:rPr>
      </w:pPr>
      <w:r>
        <w:rPr>
          <w:rFonts w:hint="eastAsia"/>
          <w:color w:val="auto"/>
          <w:kern w:val="0"/>
          <w:szCs w:val="21"/>
        </w:rPr>
        <w:t>GB/T 23932</w:t>
      </w:r>
      <w:r>
        <w:rPr>
          <w:color w:val="auto"/>
          <w:szCs w:val="21"/>
          <w:lang w:val="de-DE"/>
        </w:rPr>
        <w:t>—</w:t>
      </w:r>
      <w:r>
        <w:rPr>
          <w:rFonts w:hint="eastAsia"/>
          <w:color w:val="auto"/>
          <w:kern w:val="0"/>
          <w:szCs w:val="21"/>
        </w:rPr>
        <w:t>2009 建筑用金属面绝热夹芯板</w:t>
      </w:r>
    </w:p>
    <w:p w14:paraId="528BB0EC">
      <w:pPr>
        <w:spacing w:line="440" w:lineRule="exact"/>
        <w:ind w:right="142" w:firstLine="420"/>
        <w:rPr>
          <w:rFonts w:hint="eastAsia"/>
          <w:color w:val="auto"/>
          <w:kern w:val="0"/>
          <w:szCs w:val="21"/>
        </w:rPr>
      </w:pPr>
      <w:r>
        <w:rPr>
          <w:rFonts w:hint="eastAsia"/>
          <w:color w:val="auto"/>
          <w:kern w:val="0"/>
          <w:szCs w:val="21"/>
        </w:rPr>
        <w:t>GB/T 23932</w:t>
      </w:r>
      <w:r>
        <w:rPr>
          <w:color w:val="auto"/>
          <w:szCs w:val="21"/>
          <w:lang w:val="de-DE"/>
        </w:rPr>
        <w:t>—</w:t>
      </w:r>
      <w:r>
        <w:rPr>
          <w:rFonts w:hint="eastAsia"/>
          <w:color w:val="auto"/>
          <w:kern w:val="0"/>
          <w:szCs w:val="21"/>
        </w:rPr>
        <w:t>2025 建筑用金属面绝热夹芯板</w:t>
      </w:r>
    </w:p>
    <w:p w14:paraId="04D10A3F">
      <w:pPr>
        <w:spacing w:line="440" w:lineRule="exact"/>
        <w:ind w:right="142" w:firstLine="420"/>
        <w:rPr>
          <w:color w:val="auto"/>
          <w:szCs w:val="21"/>
        </w:rPr>
      </w:pPr>
      <w:r>
        <w:rPr>
          <w:color w:val="auto"/>
          <w:szCs w:val="21"/>
        </w:rPr>
        <w:t>GB/T 25975—2018 建筑外墙外保温用岩棉制品</w:t>
      </w:r>
    </w:p>
    <w:p w14:paraId="4F1BF318">
      <w:pPr>
        <w:spacing w:line="440" w:lineRule="exact"/>
        <w:ind w:right="142" w:firstLine="420"/>
        <w:rPr>
          <w:color w:val="auto"/>
          <w:szCs w:val="21"/>
        </w:rPr>
      </w:pPr>
      <w:r>
        <w:rPr>
          <w:color w:val="auto"/>
          <w:szCs w:val="21"/>
        </w:rPr>
        <w:t>GB/T 29906—2013 模塑聚苯板薄抹灰外墙外保温系统材料</w:t>
      </w:r>
    </w:p>
    <w:p w14:paraId="651ACF43">
      <w:pPr>
        <w:spacing w:line="440" w:lineRule="exact"/>
        <w:ind w:right="142" w:firstLine="420"/>
        <w:rPr>
          <w:color w:val="auto"/>
          <w:szCs w:val="21"/>
        </w:rPr>
      </w:pPr>
      <w:r>
        <w:rPr>
          <w:rFonts w:hint="eastAsia"/>
          <w:color w:val="auto"/>
          <w:szCs w:val="21"/>
        </w:rPr>
        <w:t>GB/T 30595</w:t>
      </w:r>
      <w:r>
        <w:rPr>
          <w:color w:val="auto"/>
          <w:szCs w:val="21"/>
        </w:rPr>
        <w:t>—</w:t>
      </w:r>
      <w:r>
        <w:rPr>
          <w:rFonts w:hint="eastAsia"/>
          <w:color w:val="auto"/>
          <w:szCs w:val="21"/>
        </w:rPr>
        <w:t>2024 建筑保温用挤塑聚苯板（XPS）系统材料</w:t>
      </w:r>
    </w:p>
    <w:p w14:paraId="5886890F">
      <w:pPr>
        <w:snapToGrid w:val="0"/>
        <w:spacing w:line="440" w:lineRule="exact"/>
        <w:ind w:firstLine="420" w:firstLineChars="200"/>
        <w:rPr>
          <w:rFonts w:hint="eastAsia"/>
          <w:color w:val="auto"/>
          <w:szCs w:val="21"/>
        </w:rPr>
      </w:pPr>
      <w:r>
        <w:rPr>
          <w:color w:val="auto"/>
          <w:szCs w:val="21"/>
        </w:rPr>
        <w:t>GB/T 34336—2017</w:t>
      </w:r>
      <w:r>
        <w:rPr>
          <w:rFonts w:hint="eastAsia"/>
          <w:color w:val="auto"/>
          <w:szCs w:val="21"/>
        </w:rPr>
        <w:t xml:space="preserve"> 纳米孔气凝胶复合绝热制品</w:t>
      </w:r>
    </w:p>
    <w:p w14:paraId="5A442D80">
      <w:pPr>
        <w:snapToGrid w:val="0"/>
        <w:spacing w:line="440" w:lineRule="exact"/>
        <w:ind w:firstLine="420" w:firstLineChars="200"/>
        <w:rPr>
          <w:rFonts w:hint="eastAsia"/>
          <w:color w:val="auto"/>
          <w:szCs w:val="21"/>
        </w:rPr>
      </w:pPr>
      <w:r>
        <w:rPr>
          <w:color w:val="auto"/>
          <w:szCs w:val="21"/>
        </w:rPr>
        <w:t>GB/T 37608—2019</w:t>
      </w:r>
      <w:r>
        <w:rPr>
          <w:rFonts w:hint="eastAsia"/>
          <w:color w:val="auto"/>
          <w:szCs w:val="21"/>
        </w:rPr>
        <w:t xml:space="preserve"> 真空绝热板</w:t>
      </w:r>
    </w:p>
    <w:p w14:paraId="48D37958">
      <w:pPr>
        <w:snapToGrid w:val="0"/>
        <w:spacing w:line="440" w:lineRule="exact"/>
        <w:ind w:firstLine="420" w:firstLineChars="200"/>
        <w:rPr>
          <w:color w:val="auto"/>
          <w:szCs w:val="21"/>
        </w:rPr>
      </w:pPr>
      <w:r>
        <w:rPr>
          <w:color w:val="auto"/>
          <w:szCs w:val="21"/>
        </w:rPr>
        <w:t>GB/T 41077—2021 建筑用绝热制品</w:t>
      </w:r>
      <w:r>
        <w:rPr>
          <w:rFonts w:hint="eastAsia"/>
          <w:color w:val="auto"/>
          <w:szCs w:val="21"/>
        </w:rPr>
        <w:t xml:space="preserve">  </w:t>
      </w:r>
      <w:r>
        <w:rPr>
          <w:color w:val="auto"/>
          <w:szCs w:val="21"/>
        </w:rPr>
        <w:t>六溴环十二烷的限值</w:t>
      </w:r>
    </w:p>
    <w:p w14:paraId="5B85AA87">
      <w:pPr>
        <w:spacing w:line="440" w:lineRule="exact"/>
        <w:ind w:right="142" w:firstLine="420"/>
        <w:rPr>
          <w:color w:val="auto"/>
        </w:rPr>
      </w:pPr>
      <w:r>
        <w:rPr>
          <w:color w:val="auto"/>
          <w:szCs w:val="21"/>
        </w:rPr>
        <w:t>JC/T</w:t>
      </w:r>
      <w:r>
        <w:rPr>
          <w:rFonts w:hint="eastAsia"/>
          <w:color w:val="auto"/>
          <w:szCs w:val="21"/>
        </w:rPr>
        <w:t xml:space="preserve"> </w:t>
      </w:r>
      <w:r>
        <w:rPr>
          <w:color w:val="auto"/>
          <w:szCs w:val="21"/>
        </w:rPr>
        <w:t>647—2014</w:t>
      </w:r>
      <w:r>
        <w:rPr>
          <w:rFonts w:hint="eastAsia"/>
          <w:color w:val="auto"/>
          <w:szCs w:val="21"/>
        </w:rPr>
        <w:t xml:space="preserve"> 泡沫玻璃绝热制品</w:t>
      </w:r>
    </w:p>
    <w:p w14:paraId="017F951A">
      <w:pPr>
        <w:snapToGrid w:val="0"/>
        <w:spacing w:line="440" w:lineRule="exact"/>
        <w:ind w:firstLine="420" w:firstLineChars="200"/>
        <w:rPr>
          <w:color w:val="auto"/>
          <w:szCs w:val="21"/>
        </w:rPr>
      </w:pPr>
      <w:r>
        <w:rPr>
          <w:color w:val="auto"/>
          <w:szCs w:val="21"/>
        </w:rPr>
        <w:t>JC/T 2441—2018 建筑绝热用石墨改性模塑聚苯乙烯泡沫塑料板</w:t>
      </w:r>
    </w:p>
    <w:p w14:paraId="503C9A5C">
      <w:pPr>
        <w:snapToGrid w:val="0"/>
        <w:spacing w:line="440" w:lineRule="exact"/>
        <w:ind w:firstLine="420" w:firstLineChars="200"/>
        <w:rPr>
          <w:rFonts w:hint="eastAsia"/>
          <w:color w:val="auto"/>
          <w:kern w:val="0"/>
          <w:szCs w:val="21"/>
        </w:rPr>
      </w:pPr>
      <w:r>
        <w:rPr>
          <w:color w:val="auto"/>
          <w:kern w:val="0"/>
          <w:szCs w:val="21"/>
        </w:rPr>
        <w:t>JG/T 287</w:t>
      </w:r>
      <w:r>
        <w:rPr>
          <w:color w:val="auto"/>
          <w:szCs w:val="21"/>
        </w:rPr>
        <w:t>—</w:t>
      </w:r>
      <w:r>
        <w:rPr>
          <w:color w:val="auto"/>
          <w:kern w:val="0"/>
          <w:szCs w:val="21"/>
        </w:rPr>
        <w:t>2013</w:t>
      </w:r>
      <w:r>
        <w:rPr>
          <w:rFonts w:hint="eastAsia"/>
          <w:color w:val="auto"/>
          <w:kern w:val="0"/>
          <w:szCs w:val="21"/>
        </w:rPr>
        <w:t xml:space="preserve"> 保温装饰板外墙外保温系统材料</w:t>
      </w:r>
    </w:p>
    <w:p w14:paraId="1644F36A">
      <w:pPr>
        <w:snapToGrid w:val="0"/>
        <w:spacing w:line="440" w:lineRule="exact"/>
        <w:ind w:firstLine="420" w:firstLineChars="200"/>
        <w:rPr>
          <w:color w:val="auto"/>
          <w:kern w:val="0"/>
          <w:szCs w:val="21"/>
        </w:rPr>
      </w:pPr>
      <w:r>
        <w:rPr>
          <w:rFonts w:hint="eastAsia"/>
          <w:color w:val="auto"/>
          <w:kern w:val="0"/>
          <w:szCs w:val="21"/>
        </w:rPr>
        <w:t>JG/T 4</w:t>
      </w:r>
      <w:r>
        <w:rPr>
          <w:color w:val="auto"/>
          <w:kern w:val="0"/>
          <w:szCs w:val="21"/>
        </w:rPr>
        <w:t>20</w:t>
      </w:r>
      <w:r>
        <w:rPr>
          <w:color w:val="auto"/>
          <w:szCs w:val="21"/>
        </w:rPr>
        <w:t>—</w:t>
      </w:r>
      <w:r>
        <w:rPr>
          <w:rFonts w:hint="eastAsia"/>
          <w:color w:val="auto"/>
          <w:szCs w:val="21"/>
        </w:rPr>
        <w:t>2013 硬泡聚氨酯板薄抹灰外墙外保温系统材料</w:t>
      </w:r>
    </w:p>
    <w:p w14:paraId="12E1163A">
      <w:pPr>
        <w:snapToGrid w:val="0"/>
        <w:spacing w:line="440" w:lineRule="exact"/>
        <w:ind w:firstLine="420" w:firstLineChars="200"/>
        <w:rPr>
          <w:color w:val="auto"/>
          <w:szCs w:val="21"/>
        </w:rPr>
      </w:pPr>
      <w:r>
        <w:rPr>
          <w:rFonts w:hint="eastAsia"/>
          <w:color w:val="auto"/>
          <w:szCs w:val="21"/>
        </w:rPr>
        <w:t xml:space="preserve">JG/T </w:t>
      </w:r>
      <w:r>
        <w:rPr>
          <w:color w:val="auto"/>
          <w:szCs w:val="21"/>
        </w:rPr>
        <w:t>438—2014</w:t>
      </w:r>
      <w:r>
        <w:rPr>
          <w:rFonts w:hint="eastAsia"/>
          <w:color w:val="auto"/>
          <w:szCs w:val="21"/>
        </w:rPr>
        <w:t xml:space="preserve"> 建筑用真空绝热板</w:t>
      </w:r>
    </w:p>
    <w:p w14:paraId="69B05A6D">
      <w:pPr>
        <w:snapToGrid w:val="0"/>
        <w:spacing w:line="440" w:lineRule="exact"/>
        <w:ind w:firstLine="420" w:firstLineChars="200"/>
        <w:rPr>
          <w:color w:val="auto"/>
          <w:szCs w:val="21"/>
        </w:rPr>
      </w:pPr>
      <w:r>
        <w:rPr>
          <w:rFonts w:hint="eastAsia"/>
          <w:color w:val="auto"/>
          <w:szCs w:val="21"/>
        </w:rPr>
        <w:t>JG/T 469</w:t>
      </w:r>
      <w:r>
        <w:rPr>
          <w:color w:val="auto"/>
          <w:szCs w:val="21"/>
        </w:rPr>
        <w:t>—201</w:t>
      </w:r>
      <w:r>
        <w:rPr>
          <w:rFonts w:hint="eastAsia"/>
          <w:color w:val="auto"/>
          <w:szCs w:val="21"/>
        </w:rPr>
        <w:t>5 泡沫玻璃外墙外保温系统材料技术要求</w:t>
      </w:r>
    </w:p>
    <w:p w14:paraId="7C99CF7D">
      <w:pPr>
        <w:snapToGrid w:val="0"/>
        <w:spacing w:line="440" w:lineRule="exact"/>
        <w:ind w:firstLine="420" w:firstLineChars="200"/>
        <w:rPr>
          <w:color w:val="auto"/>
          <w:szCs w:val="21"/>
        </w:rPr>
      </w:pPr>
      <w:r>
        <w:rPr>
          <w:color w:val="auto"/>
          <w:szCs w:val="21"/>
        </w:rPr>
        <w:t>JG/T 536</w:t>
      </w:r>
      <w:r>
        <w:rPr>
          <w:color w:val="auto"/>
          <w:szCs w:val="21"/>
          <w:lang w:val="de-DE"/>
        </w:rPr>
        <w:t>—</w:t>
      </w:r>
      <w:r>
        <w:rPr>
          <w:color w:val="auto"/>
          <w:szCs w:val="21"/>
        </w:rPr>
        <w:t>2017</w:t>
      </w:r>
      <w:r>
        <w:rPr>
          <w:rFonts w:hint="eastAsia"/>
          <w:color w:val="auto"/>
          <w:szCs w:val="21"/>
        </w:rPr>
        <w:t xml:space="preserve"> 热固复合聚苯乙烯泡沫保温板</w:t>
      </w:r>
    </w:p>
    <w:p w14:paraId="4904E419">
      <w:pPr>
        <w:snapToGrid w:val="0"/>
        <w:spacing w:line="440" w:lineRule="exact"/>
        <w:ind w:firstLine="420" w:firstLineChars="200"/>
        <w:rPr>
          <w:color w:val="auto"/>
          <w:szCs w:val="21"/>
        </w:rPr>
      </w:pPr>
      <w:r>
        <w:rPr>
          <w:color w:val="auto"/>
          <w:szCs w:val="21"/>
        </w:rPr>
        <w:t>现行有效的企业标准、团体标准、地方标准及产品明示质量要求</w:t>
      </w:r>
    </w:p>
    <w:p w14:paraId="5DC732D7">
      <w:pPr>
        <w:snapToGrid w:val="0"/>
        <w:spacing w:line="440" w:lineRule="exact"/>
        <w:rPr>
          <w:color w:val="auto"/>
          <w:szCs w:val="21"/>
        </w:rPr>
      </w:pPr>
      <w:r>
        <w:rPr>
          <w:color w:val="auto"/>
          <w:szCs w:val="21"/>
        </w:rPr>
        <w:t>3.2判定原则</w:t>
      </w:r>
    </w:p>
    <w:p w14:paraId="2A203017">
      <w:pPr>
        <w:snapToGrid w:val="0"/>
        <w:spacing w:line="440" w:lineRule="exact"/>
        <w:ind w:firstLine="420" w:firstLineChars="200"/>
        <w:rPr>
          <w:color w:val="auto"/>
        </w:rPr>
      </w:pPr>
      <w:r>
        <w:rPr>
          <w:color w:val="auto"/>
        </w:rPr>
        <w:t>经检验，检验项目全部合格，判定为被抽查产品所检项目未发现不合格；检验项目中任一项或一项以上不合格，判定为被抽查产品不合格。</w:t>
      </w:r>
    </w:p>
    <w:p w14:paraId="16E52478">
      <w:pPr>
        <w:snapToGrid w:val="0"/>
        <w:spacing w:line="440" w:lineRule="exact"/>
        <w:ind w:firstLine="420" w:firstLineChars="200"/>
        <w:rPr>
          <w:color w:val="auto"/>
        </w:rPr>
      </w:pPr>
      <w:r>
        <w:rPr>
          <w:color w:val="auto"/>
        </w:rPr>
        <w:t>若被检产品明示的质量要求高于本细则中检验项目依据的标准要求时，应按被检产品明示的质量要求判定。</w:t>
      </w:r>
    </w:p>
    <w:p w14:paraId="16C93220">
      <w:pPr>
        <w:snapToGrid w:val="0"/>
        <w:spacing w:line="440" w:lineRule="exact"/>
        <w:ind w:firstLine="420" w:firstLineChars="200"/>
        <w:rPr>
          <w:color w:val="auto"/>
        </w:rPr>
      </w:pPr>
      <w:r>
        <w:rPr>
          <w:color w:val="auto"/>
        </w:rPr>
        <w:t>若被检产品明示的质量要求低于本细则中检验项目依据的强制性标准要求时，应按照强制性标准要求判定。</w:t>
      </w:r>
    </w:p>
    <w:p w14:paraId="5E5FD3E4">
      <w:pPr>
        <w:snapToGrid w:val="0"/>
        <w:spacing w:line="440" w:lineRule="exact"/>
        <w:ind w:firstLine="420" w:firstLineChars="200"/>
        <w:rPr>
          <w:color w:val="auto"/>
        </w:rPr>
      </w:pPr>
      <w:r>
        <w:rPr>
          <w:color w:val="auto"/>
        </w:rPr>
        <w:t>若被检产品明示的质量要求低于或包含本细则中检验项目依据的推荐性标准要求时，应以被检产品明示的质量要求判定。</w:t>
      </w:r>
    </w:p>
    <w:p w14:paraId="56FBDAA6">
      <w:pPr>
        <w:snapToGrid w:val="0"/>
        <w:spacing w:line="440" w:lineRule="exact"/>
        <w:ind w:firstLine="420" w:firstLineChars="200"/>
        <w:rPr>
          <w:color w:val="auto"/>
        </w:rPr>
      </w:pPr>
      <w:r>
        <w:rPr>
          <w:color w:val="auto"/>
        </w:rPr>
        <w:t>若被检产品明示的质量要求缺少本细则中检验项目依据的强制性标准要求时，应按照强制性标准要求判定。</w:t>
      </w:r>
    </w:p>
    <w:p w14:paraId="5472EC5C">
      <w:pPr>
        <w:snapToGrid w:val="0"/>
        <w:spacing w:line="440" w:lineRule="exact"/>
        <w:ind w:firstLine="417" w:firstLineChars="199"/>
        <w:rPr>
          <w:color w:val="auto"/>
          <w:szCs w:val="21"/>
        </w:rPr>
      </w:pPr>
      <w:r>
        <w:rPr>
          <w:color w:val="auto"/>
        </w:rPr>
        <w:t>若被检产品明示的质量要求缺少本细则中检验项目依据的推荐性标准要求时，该项目不参与判定。</w:t>
      </w:r>
    </w:p>
    <w:p w14:paraId="508FF6FD">
      <w:pPr>
        <w:snapToGrid w:val="0"/>
        <w:spacing w:line="440" w:lineRule="exact"/>
        <w:ind w:firstLine="417" w:firstLineChars="199"/>
        <w:rPr>
          <w:color w:val="auto"/>
          <w:szCs w:val="21"/>
        </w:rPr>
      </w:pPr>
    </w:p>
    <w:p w14:paraId="2E5E9899">
      <w:pPr>
        <w:snapToGrid w:val="0"/>
        <w:spacing w:line="440" w:lineRule="exact"/>
        <w:rPr>
          <w:color w:val="auto"/>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49898">
    <w:pPr>
      <w:pStyle w:val="4"/>
      <w:jc w:val="center"/>
    </w:pPr>
    <w:r>
      <w:rPr>
        <w:lang w:val="zh-CN"/>
      </w:rPr>
      <w:fldChar w:fldCharType="begin"/>
    </w:r>
    <w:r>
      <w:rPr>
        <w:lang w:val="zh-CN"/>
      </w:rPr>
      <w:instrText xml:space="preserve"> PAGE   \* MERGEFORMAT </w:instrText>
    </w:r>
    <w:r>
      <w:rPr>
        <w:lang w:val="zh-CN"/>
      </w:rPr>
      <w:fldChar w:fldCharType="separate"/>
    </w:r>
    <w:r>
      <w:t>15</w:t>
    </w:r>
    <w:r>
      <w:rPr>
        <w:lang w:val="zh-CN"/>
      </w:rPr>
      <w:fldChar w:fldCharType="end"/>
    </w:r>
  </w:p>
  <w:p w14:paraId="58F04B56">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20D84">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5C24E99B">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14F43">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mZDlmMjdkNDI1NjEzMmI2Y2M4ZTAxODQ5YmJlMTYifQ=="/>
  </w:docVars>
  <w:rsids>
    <w:rsidRoot w:val="00172A27"/>
    <w:rsid w:val="00005AEE"/>
    <w:rsid w:val="00051A44"/>
    <w:rsid w:val="0006182E"/>
    <w:rsid w:val="00070276"/>
    <w:rsid w:val="000709F9"/>
    <w:rsid w:val="00075CE1"/>
    <w:rsid w:val="00077100"/>
    <w:rsid w:val="00081CBD"/>
    <w:rsid w:val="0009416B"/>
    <w:rsid w:val="000976DE"/>
    <w:rsid w:val="000B09BA"/>
    <w:rsid w:val="000D42AF"/>
    <w:rsid w:val="000E64EC"/>
    <w:rsid w:val="000F77F1"/>
    <w:rsid w:val="001231B7"/>
    <w:rsid w:val="00123D1C"/>
    <w:rsid w:val="001443CE"/>
    <w:rsid w:val="00166543"/>
    <w:rsid w:val="001742C4"/>
    <w:rsid w:val="001809DD"/>
    <w:rsid w:val="00184540"/>
    <w:rsid w:val="001C2926"/>
    <w:rsid w:val="001C5D06"/>
    <w:rsid w:val="001F6576"/>
    <w:rsid w:val="002248FC"/>
    <w:rsid w:val="00227045"/>
    <w:rsid w:val="00232530"/>
    <w:rsid w:val="002339F6"/>
    <w:rsid w:val="00240C62"/>
    <w:rsid w:val="00253624"/>
    <w:rsid w:val="00254CA3"/>
    <w:rsid w:val="00257D6A"/>
    <w:rsid w:val="00270A7B"/>
    <w:rsid w:val="00294FBE"/>
    <w:rsid w:val="002A1EB4"/>
    <w:rsid w:val="002A4E85"/>
    <w:rsid w:val="002C49BD"/>
    <w:rsid w:val="002D5624"/>
    <w:rsid w:val="002D7F8A"/>
    <w:rsid w:val="002E0D1D"/>
    <w:rsid w:val="002E3979"/>
    <w:rsid w:val="002E3CBD"/>
    <w:rsid w:val="00304A95"/>
    <w:rsid w:val="003203A3"/>
    <w:rsid w:val="0033029A"/>
    <w:rsid w:val="003528C3"/>
    <w:rsid w:val="0036154D"/>
    <w:rsid w:val="00365CBE"/>
    <w:rsid w:val="003755F0"/>
    <w:rsid w:val="00394886"/>
    <w:rsid w:val="003A7D30"/>
    <w:rsid w:val="003B2D81"/>
    <w:rsid w:val="003C388C"/>
    <w:rsid w:val="003D09A1"/>
    <w:rsid w:val="003E61BF"/>
    <w:rsid w:val="003F2013"/>
    <w:rsid w:val="003F69D4"/>
    <w:rsid w:val="004104AC"/>
    <w:rsid w:val="004233FA"/>
    <w:rsid w:val="00445E86"/>
    <w:rsid w:val="0045434D"/>
    <w:rsid w:val="00474374"/>
    <w:rsid w:val="00474E04"/>
    <w:rsid w:val="00486AAC"/>
    <w:rsid w:val="004917E0"/>
    <w:rsid w:val="004D0C5A"/>
    <w:rsid w:val="004D184C"/>
    <w:rsid w:val="004E1396"/>
    <w:rsid w:val="004E6C21"/>
    <w:rsid w:val="00553625"/>
    <w:rsid w:val="0055678C"/>
    <w:rsid w:val="0056150D"/>
    <w:rsid w:val="00561882"/>
    <w:rsid w:val="00563EBC"/>
    <w:rsid w:val="00571EE9"/>
    <w:rsid w:val="00572C8C"/>
    <w:rsid w:val="005C747C"/>
    <w:rsid w:val="00636D0C"/>
    <w:rsid w:val="006A3BAE"/>
    <w:rsid w:val="006A61EC"/>
    <w:rsid w:val="006B62C5"/>
    <w:rsid w:val="006E1171"/>
    <w:rsid w:val="006F0971"/>
    <w:rsid w:val="00715DAF"/>
    <w:rsid w:val="0072334C"/>
    <w:rsid w:val="00746DA7"/>
    <w:rsid w:val="00776DD2"/>
    <w:rsid w:val="007802E5"/>
    <w:rsid w:val="007A27F8"/>
    <w:rsid w:val="007A35DA"/>
    <w:rsid w:val="007A4D3E"/>
    <w:rsid w:val="007D73BB"/>
    <w:rsid w:val="007E7F30"/>
    <w:rsid w:val="00805255"/>
    <w:rsid w:val="008120F4"/>
    <w:rsid w:val="00835F1E"/>
    <w:rsid w:val="0086066C"/>
    <w:rsid w:val="00862270"/>
    <w:rsid w:val="00867476"/>
    <w:rsid w:val="0087096D"/>
    <w:rsid w:val="00890557"/>
    <w:rsid w:val="00893E9E"/>
    <w:rsid w:val="00895BEA"/>
    <w:rsid w:val="008A3497"/>
    <w:rsid w:val="008D4DD3"/>
    <w:rsid w:val="008F191D"/>
    <w:rsid w:val="009119F4"/>
    <w:rsid w:val="00912B74"/>
    <w:rsid w:val="00917A54"/>
    <w:rsid w:val="0092463F"/>
    <w:rsid w:val="00957601"/>
    <w:rsid w:val="00984F21"/>
    <w:rsid w:val="00991FAB"/>
    <w:rsid w:val="00997F6A"/>
    <w:rsid w:val="009F7BB0"/>
    <w:rsid w:val="00A05840"/>
    <w:rsid w:val="00A23D98"/>
    <w:rsid w:val="00A30DDE"/>
    <w:rsid w:val="00A34346"/>
    <w:rsid w:val="00A3481E"/>
    <w:rsid w:val="00A43553"/>
    <w:rsid w:val="00A86B7F"/>
    <w:rsid w:val="00AB0E18"/>
    <w:rsid w:val="00AC00E1"/>
    <w:rsid w:val="00AC5171"/>
    <w:rsid w:val="00AC5391"/>
    <w:rsid w:val="00AC76A4"/>
    <w:rsid w:val="00AF6334"/>
    <w:rsid w:val="00AF6FB4"/>
    <w:rsid w:val="00B012D5"/>
    <w:rsid w:val="00B234C7"/>
    <w:rsid w:val="00B273C4"/>
    <w:rsid w:val="00B65F23"/>
    <w:rsid w:val="00B871BF"/>
    <w:rsid w:val="00BA33E2"/>
    <w:rsid w:val="00BE6AB2"/>
    <w:rsid w:val="00BF122A"/>
    <w:rsid w:val="00BF2B8C"/>
    <w:rsid w:val="00C225A1"/>
    <w:rsid w:val="00C26074"/>
    <w:rsid w:val="00C83B0A"/>
    <w:rsid w:val="00CC3955"/>
    <w:rsid w:val="00CE1E0C"/>
    <w:rsid w:val="00CE277E"/>
    <w:rsid w:val="00D042DA"/>
    <w:rsid w:val="00D23C5C"/>
    <w:rsid w:val="00D4257C"/>
    <w:rsid w:val="00D56867"/>
    <w:rsid w:val="00D643A9"/>
    <w:rsid w:val="00D72201"/>
    <w:rsid w:val="00DF10B4"/>
    <w:rsid w:val="00E02A7F"/>
    <w:rsid w:val="00E07880"/>
    <w:rsid w:val="00E44652"/>
    <w:rsid w:val="00E533E6"/>
    <w:rsid w:val="00E633F8"/>
    <w:rsid w:val="00E82621"/>
    <w:rsid w:val="00E92CD7"/>
    <w:rsid w:val="00E94ABC"/>
    <w:rsid w:val="00EC3887"/>
    <w:rsid w:val="00EC41F5"/>
    <w:rsid w:val="00F307F2"/>
    <w:rsid w:val="00F733DE"/>
    <w:rsid w:val="00F77C9A"/>
    <w:rsid w:val="00FA5989"/>
    <w:rsid w:val="00FB576C"/>
    <w:rsid w:val="00FC26A5"/>
    <w:rsid w:val="00FD2AA6"/>
    <w:rsid w:val="00FD406A"/>
    <w:rsid w:val="00FE7E8A"/>
    <w:rsid w:val="01243C35"/>
    <w:rsid w:val="01395070"/>
    <w:rsid w:val="01D31020"/>
    <w:rsid w:val="025B0D98"/>
    <w:rsid w:val="02644444"/>
    <w:rsid w:val="02742095"/>
    <w:rsid w:val="02765598"/>
    <w:rsid w:val="028916DF"/>
    <w:rsid w:val="03256636"/>
    <w:rsid w:val="036F35B2"/>
    <w:rsid w:val="037D61DE"/>
    <w:rsid w:val="040556DD"/>
    <w:rsid w:val="04354274"/>
    <w:rsid w:val="04410087"/>
    <w:rsid w:val="04505BCE"/>
    <w:rsid w:val="050510CA"/>
    <w:rsid w:val="05145E61"/>
    <w:rsid w:val="05444432"/>
    <w:rsid w:val="05446710"/>
    <w:rsid w:val="05567BCF"/>
    <w:rsid w:val="059E76FD"/>
    <w:rsid w:val="05D40C2A"/>
    <w:rsid w:val="060F45F1"/>
    <w:rsid w:val="061B33AB"/>
    <w:rsid w:val="06220A34"/>
    <w:rsid w:val="0652413C"/>
    <w:rsid w:val="06D01FD2"/>
    <w:rsid w:val="071874D5"/>
    <w:rsid w:val="07E35D35"/>
    <w:rsid w:val="08200168"/>
    <w:rsid w:val="08987DAC"/>
    <w:rsid w:val="08A234FA"/>
    <w:rsid w:val="08C401C2"/>
    <w:rsid w:val="08D613F6"/>
    <w:rsid w:val="090B6D66"/>
    <w:rsid w:val="0A0655BF"/>
    <w:rsid w:val="0A15050F"/>
    <w:rsid w:val="0A2A0E89"/>
    <w:rsid w:val="0A547033"/>
    <w:rsid w:val="0A721C7E"/>
    <w:rsid w:val="0AAE1995"/>
    <w:rsid w:val="0AB91C74"/>
    <w:rsid w:val="0AC43BFC"/>
    <w:rsid w:val="0B197C79"/>
    <w:rsid w:val="0B5965AB"/>
    <w:rsid w:val="0C354C94"/>
    <w:rsid w:val="0C9D4705"/>
    <w:rsid w:val="0CCA634C"/>
    <w:rsid w:val="0D051AEA"/>
    <w:rsid w:val="0D270472"/>
    <w:rsid w:val="0E1651AA"/>
    <w:rsid w:val="0E3015D7"/>
    <w:rsid w:val="0E574D87"/>
    <w:rsid w:val="0E995783"/>
    <w:rsid w:val="0ECA37AB"/>
    <w:rsid w:val="0EE06F16"/>
    <w:rsid w:val="0F227143"/>
    <w:rsid w:val="0F474DFC"/>
    <w:rsid w:val="0F634E4C"/>
    <w:rsid w:val="1007595A"/>
    <w:rsid w:val="10710382"/>
    <w:rsid w:val="109D38CF"/>
    <w:rsid w:val="10AA3894"/>
    <w:rsid w:val="10DC4F31"/>
    <w:rsid w:val="10FA6EA0"/>
    <w:rsid w:val="115F398D"/>
    <w:rsid w:val="11984DEC"/>
    <w:rsid w:val="11CC15E8"/>
    <w:rsid w:val="1235024B"/>
    <w:rsid w:val="146E5D7A"/>
    <w:rsid w:val="14B746FE"/>
    <w:rsid w:val="150D257F"/>
    <w:rsid w:val="15115DD4"/>
    <w:rsid w:val="152C01CB"/>
    <w:rsid w:val="15835356"/>
    <w:rsid w:val="15E27884"/>
    <w:rsid w:val="16281367"/>
    <w:rsid w:val="162C3C3A"/>
    <w:rsid w:val="16351E52"/>
    <w:rsid w:val="16D85C88"/>
    <w:rsid w:val="17942BA8"/>
    <w:rsid w:val="17F77B3F"/>
    <w:rsid w:val="18277578"/>
    <w:rsid w:val="183D2FD1"/>
    <w:rsid w:val="18482B9D"/>
    <w:rsid w:val="18B72C9A"/>
    <w:rsid w:val="19746E5B"/>
    <w:rsid w:val="19E25E4D"/>
    <w:rsid w:val="19EF056A"/>
    <w:rsid w:val="1A597193"/>
    <w:rsid w:val="1A626914"/>
    <w:rsid w:val="1A7A42D7"/>
    <w:rsid w:val="1A9A4135"/>
    <w:rsid w:val="1AA63C8B"/>
    <w:rsid w:val="1AF5354A"/>
    <w:rsid w:val="1B0A049C"/>
    <w:rsid w:val="1B724496"/>
    <w:rsid w:val="1BBA3BF3"/>
    <w:rsid w:val="1C597898"/>
    <w:rsid w:val="1C8416D6"/>
    <w:rsid w:val="1C850D11"/>
    <w:rsid w:val="1CA9401A"/>
    <w:rsid w:val="1CBA412F"/>
    <w:rsid w:val="1CC41839"/>
    <w:rsid w:val="1CCD534E"/>
    <w:rsid w:val="1D55774F"/>
    <w:rsid w:val="1DEB44A1"/>
    <w:rsid w:val="1DFA6742"/>
    <w:rsid w:val="1E325443"/>
    <w:rsid w:val="1E42335E"/>
    <w:rsid w:val="1E574E55"/>
    <w:rsid w:val="1F001DEB"/>
    <w:rsid w:val="1F7638D9"/>
    <w:rsid w:val="1FAD2A59"/>
    <w:rsid w:val="1FE458E0"/>
    <w:rsid w:val="1FE521F3"/>
    <w:rsid w:val="202872CE"/>
    <w:rsid w:val="207812B9"/>
    <w:rsid w:val="20971CA1"/>
    <w:rsid w:val="20D9164A"/>
    <w:rsid w:val="215A0945"/>
    <w:rsid w:val="21B43C61"/>
    <w:rsid w:val="221F520B"/>
    <w:rsid w:val="22275D7A"/>
    <w:rsid w:val="223A3836"/>
    <w:rsid w:val="223B12B8"/>
    <w:rsid w:val="22520EDD"/>
    <w:rsid w:val="225C561F"/>
    <w:rsid w:val="22610E74"/>
    <w:rsid w:val="226338A3"/>
    <w:rsid w:val="229A2A4B"/>
    <w:rsid w:val="22A46395"/>
    <w:rsid w:val="22AC4A6F"/>
    <w:rsid w:val="22C47F17"/>
    <w:rsid w:val="2355768F"/>
    <w:rsid w:val="23C1004D"/>
    <w:rsid w:val="248A3369"/>
    <w:rsid w:val="24DC4CD6"/>
    <w:rsid w:val="258160E4"/>
    <w:rsid w:val="26152813"/>
    <w:rsid w:val="26655E3B"/>
    <w:rsid w:val="267267AA"/>
    <w:rsid w:val="26B40B71"/>
    <w:rsid w:val="271F5F0D"/>
    <w:rsid w:val="272B10D0"/>
    <w:rsid w:val="273D00F1"/>
    <w:rsid w:val="277A0467"/>
    <w:rsid w:val="27B97A3A"/>
    <w:rsid w:val="27F11BD2"/>
    <w:rsid w:val="28414191"/>
    <w:rsid w:val="28500425"/>
    <w:rsid w:val="28776B74"/>
    <w:rsid w:val="28C657AC"/>
    <w:rsid w:val="28FA38CA"/>
    <w:rsid w:val="29104C1F"/>
    <w:rsid w:val="29231FDE"/>
    <w:rsid w:val="292559B5"/>
    <w:rsid w:val="292728BE"/>
    <w:rsid w:val="297D1482"/>
    <w:rsid w:val="299471AE"/>
    <w:rsid w:val="29CA29C8"/>
    <w:rsid w:val="29D70599"/>
    <w:rsid w:val="2AD02254"/>
    <w:rsid w:val="2B5841C1"/>
    <w:rsid w:val="2B7B4862"/>
    <w:rsid w:val="2BAD4138"/>
    <w:rsid w:val="2C4F5EBF"/>
    <w:rsid w:val="2C7D37B3"/>
    <w:rsid w:val="2C873A9B"/>
    <w:rsid w:val="2C90798A"/>
    <w:rsid w:val="2C940BB2"/>
    <w:rsid w:val="2CD940FC"/>
    <w:rsid w:val="2CDA6697"/>
    <w:rsid w:val="2D311D35"/>
    <w:rsid w:val="2D5D27F9"/>
    <w:rsid w:val="2D720E3E"/>
    <w:rsid w:val="2D8E266F"/>
    <w:rsid w:val="2DF6413D"/>
    <w:rsid w:val="2E5F5866"/>
    <w:rsid w:val="2EF72818"/>
    <w:rsid w:val="2F6B4725"/>
    <w:rsid w:val="30B768BE"/>
    <w:rsid w:val="30CD6C9E"/>
    <w:rsid w:val="30FB1D6B"/>
    <w:rsid w:val="315415C0"/>
    <w:rsid w:val="3236068C"/>
    <w:rsid w:val="32797FDE"/>
    <w:rsid w:val="32894C60"/>
    <w:rsid w:val="32902492"/>
    <w:rsid w:val="32EE71E8"/>
    <w:rsid w:val="3306047F"/>
    <w:rsid w:val="33C17F75"/>
    <w:rsid w:val="34083F6D"/>
    <w:rsid w:val="34431811"/>
    <w:rsid w:val="34887D3E"/>
    <w:rsid w:val="35216C38"/>
    <w:rsid w:val="353D4E4C"/>
    <w:rsid w:val="35717C54"/>
    <w:rsid w:val="35CF1523"/>
    <w:rsid w:val="362872B0"/>
    <w:rsid w:val="379F77DE"/>
    <w:rsid w:val="37C624B2"/>
    <w:rsid w:val="37D310E2"/>
    <w:rsid w:val="37E636B4"/>
    <w:rsid w:val="386D1C23"/>
    <w:rsid w:val="388D19F8"/>
    <w:rsid w:val="38957D3E"/>
    <w:rsid w:val="39B15206"/>
    <w:rsid w:val="39B93E43"/>
    <w:rsid w:val="39CA3E54"/>
    <w:rsid w:val="3A074E84"/>
    <w:rsid w:val="3A690764"/>
    <w:rsid w:val="3AA31842"/>
    <w:rsid w:val="3AC151B3"/>
    <w:rsid w:val="3AC6527A"/>
    <w:rsid w:val="3B4D37D7"/>
    <w:rsid w:val="3B781D15"/>
    <w:rsid w:val="3BBA7C64"/>
    <w:rsid w:val="3BFB30F8"/>
    <w:rsid w:val="3BFD36D7"/>
    <w:rsid w:val="3BFE1B26"/>
    <w:rsid w:val="3CF61143"/>
    <w:rsid w:val="3D176D48"/>
    <w:rsid w:val="3D267363"/>
    <w:rsid w:val="3D42560E"/>
    <w:rsid w:val="3D677DCC"/>
    <w:rsid w:val="3DA059A7"/>
    <w:rsid w:val="3DB520C9"/>
    <w:rsid w:val="3F0264C5"/>
    <w:rsid w:val="3F0D224A"/>
    <w:rsid w:val="3F28582E"/>
    <w:rsid w:val="3F6902F3"/>
    <w:rsid w:val="3FAB6D01"/>
    <w:rsid w:val="3FD80FD4"/>
    <w:rsid w:val="40651A33"/>
    <w:rsid w:val="40842268"/>
    <w:rsid w:val="41032081"/>
    <w:rsid w:val="41753E74"/>
    <w:rsid w:val="4186530E"/>
    <w:rsid w:val="423020F5"/>
    <w:rsid w:val="42881C6A"/>
    <w:rsid w:val="429A39F6"/>
    <w:rsid w:val="42BC4BDD"/>
    <w:rsid w:val="42D34FAF"/>
    <w:rsid w:val="43034564"/>
    <w:rsid w:val="4389537A"/>
    <w:rsid w:val="43AC0516"/>
    <w:rsid w:val="43E64E67"/>
    <w:rsid w:val="43F87310"/>
    <w:rsid w:val="4423026D"/>
    <w:rsid w:val="458959D0"/>
    <w:rsid w:val="459800D3"/>
    <w:rsid w:val="45AF3D8A"/>
    <w:rsid w:val="465D1FFE"/>
    <w:rsid w:val="469462AC"/>
    <w:rsid w:val="46BD331C"/>
    <w:rsid w:val="47182731"/>
    <w:rsid w:val="475A2C17"/>
    <w:rsid w:val="47970A81"/>
    <w:rsid w:val="48472E23"/>
    <w:rsid w:val="48474F56"/>
    <w:rsid w:val="48D36555"/>
    <w:rsid w:val="490468CE"/>
    <w:rsid w:val="49557320"/>
    <w:rsid w:val="49A62143"/>
    <w:rsid w:val="4A1672C9"/>
    <w:rsid w:val="4A9B25E6"/>
    <w:rsid w:val="4AFE3C4A"/>
    <w:rsid w:val="4B0C5FD6"/>
    <w:rsid w:val="4B3544BD"/>
    <w:rsid w:val="4B585C28"/>
    <w:rsid w:val="4BB22E3F"/>
    <w:rsid w:val="4BEF4EA2"/>
    <w:rsid w:val="4C100C5A"/>
    <w:rsid w:val="4C1F216E"/>
    <w:rsid w:val="4CF40ECD"/>
    <w:rsid w:val="4D135D42"/>
    <w:rsid w:val="4D9819DB"/>
    <w:rsid w:val="4DC304C5"/>
    <w:rsid w:val="4DCE1EB5"/>
    <w:rsid w:val="4E0B7FC1"/>
    <w:rsid w:val="4E3917D8"/>
    <w:rsid w:val="4E643CA3"/>
    <w:rsid w:val="4EC5306C"/>
    <w:rsid w:val="4ECC0997"/>
    <w:rsid w:val="4F12415B"/>
    <w:rsid w:val="4F5663A6"/>
    <w:rsid w:val="4F807D78"/>
    <w:rsid w:val="4FB17E88"/>
    <w:rsid w:val="4FB437DA"/>
    <w:rsid w:val="4FC76963"/>
    <w:rsid w:val="50212FC0"/>
    <w:rsid w:val="5058366F"/>
    <w:rsid w:val="50D33427"/>
    <w:rsid w:val="511030CC"/>
    <w:rsid w:val="51C57F9D"/>
    <w:rsid w:val="51CC6EC2"/>
    <w:rsid w:val="51E1492D"/>
    <w:rsid w:val="52121BB5"/>
    <w:rsid w:val="52497B10"/>
    <w:rsid w:val="52530420"/>
    <w:rsid w:val="528C4D2C"/>
    <w:rsid w:val="52970E19"/>
    <w:rsid w:val="529F5547"/>
    <w:rsid w:val="52CA0C50"/>
    <w:rsid w:val="52CE44E6"/>
    <w:rsid w:val="52E87329"/>
    <w:rsid w:val="533920AE"/>
    <w:rsid w:val="53516CBE"/>
    <w:rsid w:val="53C103D3"/>
    <w:rsid w:val="53F10DC5"/>
    <w:rsid w:val="54297BF9"/>
    <w:rsid w:val="545455E7"/>
    <w:rsid w:val="548D6A45"/>
    <w:rsid w:val="54B42188"/>
    <w:rsid w:val="553473E6"/>
    <w:rsid w:val="55517407"/>
    <w:rsid w:val="558E78ED"/>
    <w:rsid w:val="56126841"/>
    <w:rsid w:val="56D111FE"/>
    <w:rsid w:val="56F45C07"/>
    <w:rsid w:val="572763D8"/>
    <w:rsid w:val="572B7BB5"/>
    <w:rsid w:val="57601A5F"/>
    <w:rsid w:val="57925A39"/>
    <w:rsid w:val="587D2EEE"/>
    <w:rsid w:val="58E60EBC"/>
    <w:rsid w:val="59957B7A"/>
    <w:rsid w:val="59AD702D"/>
    <w:rsid w:val="59BD41B5"/>
    <w:rsid w:val="59F31D20"/>
    <w:rsid w:val="5AC323F8"/>
    <w:rsid w:val="5AEB5C08"/>
    <w:rsid w:val="5AF77E50"/>
    <w:rsid w:val="5B323B5D"/>
    <w:rsid w:val="5B792E20"/>
    <w:rsid w:val="5B96718F"/>
    <w:rsid w:val="5B9E2C7A"/>
    <w:rsid w:val="5BED0BE1"/>
    <w:rsid w:val="5C095FF6"/>
    <w:rsid w:val="5C0E1115"/>
    <w:rsid w:val="5C331FEF"/>
    <w:rsid w:val="5C651B97"/>
    <w:rsid w:val="5CCD5306"/>
    <w:rsid w:val="5CDA3D70"/>
    <w:rsid w:val="5D6B2D4E"/>
    <w:rsid w:val="5DCA6CE8"/>
    <w:rsid w:val="5DD961EC"/>
    <w:rsid w:val="5E20787C"/>
    <w:rsid w:val="5E413634"/>
    <w:rsid w:val="5E794778"/>
    <w:rsid w:val="5E8E1E22"/>
    <w:rsid w:val="5EC13B82"/>
    <w:rsid w:val="5EC21DDC"/>
    <w:rsid w:val="5FC52828"/>
    <w:rsid w:val="5FE008C0"/>
    <w:rsid w:val="5FEB7114"/>
    <w:rsid w:val="60082DB8"/>
    <w:rsid w:val="6017073D"/>
    <w:rsid w:val="602705EB"/>
    <w:rsid w:val="604C498D"/>
    <w:rsid w:val="60BC38AA"/>
    <w:rsid w:val="619C7C5C"/>
    <w:rsid w:val="61EF4230"/>
    <w:rsid w:val="62874BFA"/>
    <w:rsid w:val="62B11602"/>
    <w:rsid w:val="62E70A4E"/>
    <w:rsid w:val="634D7265"/>
    <w:rsid w:val="636843F0"/>
    <w:rsid w:val="63716434"/>
    <w:rsid w:val="63BD3030"/>
    <w:rsid w:val="63E258CC"/>
    <w:rsid w:val="63E8362C"/>
    <w:rsid w:val="63EE0517"/>
    <w:rsid w:val="64074337"/>
    <w:rsid w:val="645E4DB7"/>
    <w:rsid w:val="64AC28AC"/>
    <w:rsid w:val="64E573F1"/>
    <w:rsid w:val="64F90789"/>
    <w:rsid w:val="65165F77"/>
    <w:rsid w:val="65282282"/>
    <w:rsid w:val="655C29BA"/>
    <w:rsid w:val="65694370"/>
    <w:rsid w:val="660F6CFC"/>
    <w:rsid w:val="665477F1"/>
    <w:rsid w:val="665A1E94"/>
    <w:rsid w:val="668D30D8"/>
    <w:rsid w:val="66ED18C1"/>
    <w:rsid w:val="66FA5A00"/>
    <w:rsid w:val="673B354D"/>
    <w:rsid w:val="676034DA"/>
    <w:rsid w:val="67EA5309"/>
    <w:rsid w:val="683134FF"/>
    <w:rsid w:val="686925AE"/>
    <w:rsid w:val="689D724E"/>
    <w:rsid w:val="68E31062"/>
    <w:rsid w:val="693904AE"/>
    <w:rsid w:val="695A27D3"/>
    <w:rsid w:val="69DF498D"/>
    <w:rsid w:val="6ADE1E63"/>
    <w:rsid w:val="6B1F4E4B"/>
    <w:rsid w:val="6B4F62C2"/>
    <w:rsid w:val="6B5415A7"/>
    <w:rsid w:val="6B9F6CC6"/>
    <w:rsid w:val="6BDF7488"/>
    <w:rsid w:val="6BF072EF"/>
    <w:rsid w:val="6BF5162B"/>
    <w:rsid w:val="6BF61418"/>
    <w:rsid w:val="6C42752C"/>
    <w:rsid w:val="6CA3488F"/>
    <w:rsid w:val="6CAC58D7"/>
    <w:rsid w:val="6CC63F02"/>
    <w:rsid w:val="6D717C1E"/>
    <w:rsid w:val="6D7F6F34"/>
    <w:rsid w:val="6DDF0252"/>
    <w:rsid w:val="6DFC1D81"/>
    <w:rsid w:val="6E2C680B"/>
    <w:rsid w:val="6F141779"/>
    <w:rsid w:val="707F2C23"/>
    <w:rsid w:val="70C93198"/>
    <w:rsid w:val="70FE3998"/>
    <w:rsid w:val="719B7311"/>
    <w:rsid w:val="71F64B04"/>
    <w:rsid w:val="729A6D07"/>
    <w:rsid w:val="72C07A50"/>
    <w:rsid w:val="72FD2525"/>
    <w:rsid w:val="73360D13"/>
    <w:rsid w:val="735B6AB0"/>
    <w:rsid w:val="736714E2"/>
    <w:rsid w:val="73711DF2"/>
    <w:rsid w:val="73962032"/>
    <w:rsid w:val="74324450"/>
    <w:rsid w:val="74836A59"/>
    <w:rsid w:val="74955EF0"/>
    <w:rsid w:val="749B7EB3"/>
    <w:rsid w:val="74BF5CE3"/>
    <w:rsid w:val="74D215F5"/>
    <w:rsid w:val="750A45BB"/>
    <w:rsid w:val="752F304D"/>
    <w:rsid w:val="759F78C3"/>
    <w:rsid w:val="760C71B7"/>
    <w:rsid w:val="766C04D6"/>
    <w:rsid w:val="77BA09E4"/>
    <w:rsid w:val="77D632DB"/>
    <w:rsid w:val="77DE46D3"/>
    <w:rsid w:val="7847671C"/>
    <w:rsid w:val="78C30BD1"/>
    <w:rsid w:val="7A1D0398"/>
    <w:rsid w:val="7A807CC3"/>
    <w:rsid w:val="7B1F1B0E"/>
    <w:rsid w:val="7B2C7682"/>
    <w:rsid w:val="7BA43E85"/>
    <w:rsid w:val="7BB00E61"/>
    <w:rsid w:val="7BF1074D"/>
    <w:rsid w:val="7BFDE3C1"/>
    <w:rsid w:val="7C291FC0"/>
    <w:rsid w:val="7C3F4164"/>
    <w:rsid w:val="7CAB1A84"/>
    <w:rsid w:val="7CED202F"/>
    <w:rsid w:val="7CEF4E5C"/>
    <w:rsid w:val="7D171C49"/>
    <w:rsid w:val="7D285559"/>
    <w:rsid w:val="7D717D97"/>
    <w:rsid w:val="7DEC2F26"/>
    <w:rsid w:val="7E301A00"/>
    <w:rsid w:val="7EF0118F"/>
    <w:rsid w:val="7EF15125"/>
    <w:rsid w:val="7EF42A2E"/>
    <w:rsid w:val="7F0326EE"/>
    <w:rsid w:val="7F22771F"/>
    <w:rsid w:val="7F4A08E4"/>
    <w:rsid w:val="7F80710C"/>
    <w:rsid w:val="7F9B73E9"/>
    <w:rsid w:val="DFBB29E4"/>
    <w:rsid w:val="FFF59A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0"/>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0"/>
    <w:rPr>
      <w:sz w:val="21"/>
      <w:szCs w:val="21"/>
    </w:rPr>
  </w:style>
  <w:style w:type="character" w:customStyle="1" w:styleId="11">
    <w:name w:val="批注文字 字符"/>
    <w:link w:val="2"/>
    <w:qFormat/>
    <w:uiPriority w:val="0"/>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17</Pages>
  <Words>1663</Words>
  <Characters>2057</Characters>
  <Lines>111</Lines>
  <Paragraphs>31</Paragraphs>
  <TotalTime>31</TotalTime>
  <ScaleCrop>false</ScaleCrop>
  <LinksUpToDate>false</LinksUpToDate>
  <CharactersWithSpaces>2065</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2026-07-03T08:45:00Z</dcterms:created>
  <dc:creator>Legend User</dc:creator>
  <cp:lastModifiedBy>zw</cp:lastModifiedBy>
  <cp:lastPrinted>2026-03-30T09:27:00Z</cp:lastPrinted>
  <dcterms:modified xsi:type="dcterms:W3CDTF">2026-07-10T07:53:42Z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commondata">
    <vt:lpwstr>eyJoZGlkIjoiNDRmZDlmMjdkNDI1NjEzMmI2Y2M4ZTAxODQ5YmJlMTYifQ==</vt:lpwstr>
  </property>
  <property fmtid="{D5CDD505-2E9C-101B-9397-08002B2CF9AE}" pid="4" name="ICV">
    <vt:lpwstr>788D4E9CFF7C44C1AAC159B856E8BB5E_13</vt:lpwstr>
  </property>
  <property fmtid="{D5CDD505-2E9C-101B-9397-08002B2CF9AE}" pid="5" name="KSOTemplateDocerSaveRecord">
    <vt:lpwstr>eyJoZGlkIjoiYjU4YTEyOWI0YTA1NzExMDUyM2E4NzRjZjM1MmQ2OWEiLCJ1c2VySWQiOiIxMTI2NTcyODI0In0=</vt:lpwstr>
  </property>
</Properties>
</file>